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9203F1">
      <w:pPr>
        <w:spacing w:line="360" w:lineRule="auto"/>
      </w:pPr>
    </w:p>
    <w:tbl>
      <w:tblPr>
        <w:tblW w:w="0" w:type="auto"/>
        <w:tblInd w:w="108" w:type="dxa"/>
        <w:tblLayout w:type="fixed"/>
        <w:tblLook w:val="04A0" w:firstRow="1" w:lastRow="0" w:firstColumn="1" w:lastColumn="0" w:noHBand="0" w:noVBand="1"/>
      </w:tblPr>
      <w:tblGrid>
        <w:gridCol w:w="2438"/>
        <w:gridCol w:w="6406"/>
      </w:tblGrid>
      <w:tr w:rsidR="00CE544A" w:rsidRPr="00996138" w:rsidTr="005F7F7E">
        <w:tc>
          <w:tcPr>
            <w:tcW w:w="2438" w:type="dxa"/>
            <w:shd w:val="clear" w:color="auto" w:fill="auto"/>
          </w:tcPr>
          <w:p w:rsidR="00F445B1" w:rsidRPr="00996138" w:rsidRDefault="00F445B1" w:rsidP="009203F1">
            <w:pPr>
              <w:spacing w:line="360" w:lineRule="auto"/>
              <w:rPr>
                <w:rStyle w:val="Firstpagetablebold"/>
              </w:rPr>
            </w:pPr>
            <w:r w:rsidRPr="00996138">
              <w:rPr>
                <w:rStyle w:val="Firstpagetablebold"/>
              </w:rPr>
              <w:t>To</w:t>
            </w:r>
            <w:r w:rsidR="005C35A5" w:rsidRPr="00996138">
              <w:rPr>
                <w:rStyle w:val="Firstpagetablebold"/>
              </w:rPr>
              <w:t>:</w:t>
            </w:r>
          </w:p>
        </w:tc>
        <w:tc>
          <w:tcPr>
            <w:tcW w:w="6406" w:type="dxa"/>
            <w:shd w:val="clear" w:color="auto" w:fill="auto"/>
          </w:tcPr>
          <w:p w:rsidR="00F445B1" w:rsidRPr="00996138" w:rsidRDefault="00C84823" w:rsidP="009203F1">
            <w:pPr>
              <w:spacing w:line="360" w:lineRule="auto"/>
              <w:rPr>
                <w:rStyle w:val="Firstpagetablebold"/>
              </w:rPr>
            </w:pPr>
            <w:r w:rsidRPr="00996138">
              <w:rPr>
                <w:rStyle w:val="Firstpagetablebold"/>
              </w:rPr>
              <w:t>Cabinet</w:t>
            </w:r>
          </w:p>
        </w:tc>
      </w:tr>
      <w:tr w:rsidR="00CE544A" w:rsidRPr="00996138" w:rsidTr="005F7F7E">
        <w:tc>
          <w:tcPr>
            <w:tcW w:w="2438" w:type="dxa"/>
            <w:shd w:val="clear" w:color="auto" w:fill="auto"/>
          </w:tcPr>
          <w:p w:rsidR="00F445B1" w:rsidRPr="00996138" w:rsidRDefault="00F445B1" w:rsidP="009203F1">
            <w:pPr>
              <w:spacing w:line="360" w:lineRule="auto"/>
              <w:rPr>
                <w:rStyle w:val="Firstpagetablebold"/>
              </w:rPr>
            </w:pPr>
            <w:r w:rsidRPr="00996138">
              <w:rPr>
                <w:rStyle w:val="Firstpagetablebold"/>
              </w:rPr>
              <w:t>Dat</w:t>
            </w:r>
            <w:r w:rsidR="005C35A5" w:rsidRPr="00996138">
              <w:rPr>
                <w:rStyle w:val="Firstpagetablebold"/>
              </w:rPr>
              <w:t>e:</w:t>
            </w:r>
          </w:p>
        </w:tc>
        <w:tc>
          <w:tcPr>
            <w:tcW w:w="6406" w:type="dxa"/>
            <w:shd w:val="clear" w:color="auto" w:fill="auto"/>
          </w:tcPr>
          <w:p w:rsidR="00F445B1" w:rsidRPr="00996138" w:rsidRDefault="00D009BA" w:rsidP="009203F1">
            <w:pPr>
              <w:spacing w:line="360" w:lineRule="auto"/>
              <w:rPr>
                <w:b/>
              </w:rPr>
            </w:pPr>
            <w:r w:rsidRPr="00996138">
              <w:rPr>
                <w:rStyle w:val="Firstpagetablebold"/>
              </w:rPr>
              <w:t>10 Nov</w:t>
            </w:r>
            <w:r w:rsidR="00FD331F" w:rsidRPr="00996138">
              <w:rPr>
                <w:rStyle w:val="Firstpagetablebold"/>
              </w:rPr>
              <w:t>ember 202</w:t>
            </w:r>
            <w:r w:rsidR="000F7D5E" w:rsidRPr="00996138">
              <w:rPr>
                <w:rStyle w:val="Firstpagetablebold"/>
              </w:rPr>
              <w:t>1</w:t>
            </w:r>
          </w:p>
        </w:tc>
      </w:tr>
      <w:tr w:rsidR="00CE544A" w:rsidRPr="00996138" w:rsidTr="005F7F7E">
        <w:tc>
          <w:tcPr>
            <w:tcW w:w="2438" w:type="dxa"/>
            <w:shd w:val="clear" w:color="auto" w:fill="auto"/>
          </w:tcPr>
          <w:p w:rsidR="00F445B1" w:rsidRPr="00996138" w:rsidRDefault="00F445B1" w:rsidP="009203F1">
            <w:pPr>
              <w:spacing w:line="360" w:lineRule="auto"/>
              <w:rPr>
                <w:rStyle w:val="Firstpagetablebold"/>
              </w:rPr>
            </w:pPr>
            <w:r w:rsidRPr="00996138">
              <w:rPr>
                <w:rStyle w:val="Firstpagetablebold"/>
              </w:rPr>
              <w:t>Report of</w:t>
            </w:r>
            <w:r w:rsidR="005C35A5" w:rsidRPr="00996138">
              <w:rPr>
                <w:rStyle w:val="Firstpagetablebold"/>
              </w:rPr>
              <w:t>:</w:t>
            </w:r>
          </w:p>
        </w:tc>
        <w:tc>
          <w:tcPr>
            <w:tcW w:w="6406" w:type="dxa"/>
            <w:shd w:val="clear" w:color="auto" w:fill="auto"/>
          </w:tcPr>
          <w:p w:rsidR="00F445B1" w:rsidRPr="00996138" w:rsidRDefault="000F0F31" w:rsidP="009203F1">
            <w:pPr>
              <w:spacing w:line="360" w:lineRule="auto"/>
              <w:rPr>
                <w:rStyle w:val="Firstpagetablebold"/>
              </w:rPr>
            </w:pPr>
            <w:r w:rsidRPr="00996138">
              <w:rPr>
                <w:rStyle w:val="Firstpagetablebold"/>
              </w:rPr>
              <w:t xml:space="preserve">Head of </w:t>
            </w:r>
            <w:r w:rsidR="000F7D5E" w:rsidRPr="00996138">
              <w:rPr>
                <w:rStyle w:val="Firstpagetablebold"/>
              </w:rPr>
              <w:t>Housing</w:t>
            </w:r>
            <w:r w:rsidRPr="00996138">
              <w:rPr>
                <w:rStyle w:val="Firstpagetablebold"/>
              </w:rPr>
              <w:t xml:space="preserve"> Services</w:t>
            </w:r>
          </w:p>
        </w:tc>
      </w:tr>
      <w:tr w:rsidR="00CE544A" w:rsidRPr="00996138" w:rsidTr="005F7F7E">
        <w:tc>
          <w:tcPr>
            <w:tcW w:w="2438" w:type="dxa"/>
            <w:shd w:val="clear" w:color="auto" w:fill="auto"/>
          </w:tcPr>
          <w:p w:rsidR="00F445B1" w:rsidRPr="00996138" w:rsidRDefault="00F445B1" w:rsidP="009203F1">
            <w:pPr>
              <w:spacing w:line="360" w:lineRule="auto"/>
              <w:rPr>
                <w:rStyle w:val="Firstpagetablebold"/>
              </w:rPr>
            </w:pPr>
            <w:r w:rsidRPr="00996138">
              <w:rPr>
                <w:rStyle w:val="Firstpagetablebold"/>
              </w:rPr>
              <w:t xml:space="preserve">Title of Report: </w:t>
            </w:r>
          </w:p>
        </w:tc>
        <w:tc>
          <w:tcPr>
            <w:tcW w:w="6406" w:type="dxa"/>
            <w:shd w:val="clear" w:color="auto" w:fill="auto"/>
          </w:tcPr>
          <w:p w:rsidR="00F445B1" w:rsidRPr="00996138" w:rsidRDefault="0064234F" w:rsidP="009203F1">
            <w:pPr>
              <w:spacing w:line="360" w:lineRule="auto"/>
              <w:rPr>
                <w:rStyle w:val="Firstpagetablebold"/>
              </w:rPr>
            </w:pPr>
            <w:r w:rsidRPr="00996138">
              <w:rPr>
                <w:rStyle w:val="Firstpagetablebold"/>
              </w:rPr>
              <w:t xml:space="preserve">Review of Discretionary Housing Payment </w:t>
            </w:r>
            <w:r w:rsidR="00D93BBA" w:rsidRPr="00996138">
              <w:rPr>
                <w:rStyle w:val="Firstpagetablebold"/>
              </w:rPr>
              <w:t>Policy</w:t>
            </w:r>
          </w:p>
        </w:tc>
      </w:tr>
    </w:tbl>
    <w:p w:rsidR="004F20EF" w:rsidRPr="00996138" w:rsidRDefault="004F20EF" w:rsidP="009203F1">
      <w:pPr>
        <w:spacing w:line="360" w:lineRule="auto"/>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04"/>
        <w:gridCol w:w="6384"/>
      </w:tblGrid>
      <w:tr w:rsidR="00D5547E" w:rsidRPr="00996138" w:rsidTr="00AD7DBC">
        <w:trPr>
          <w:trHeight w:val="140"/>
        </w:trPr>
        <w:tc>
          <w:tcPr>
            <w:tcW w:w="8813" w:type="dxa"/>
            <w:gridSpan w:val="3"/>
            <w:tcBorders>
              <w:bottom w:val="single" w:sz="8" w:space="0" w:color="000000"/>
            </w:tcBorders>
            <w:hideMark/>
          </w:tcPr>
          <w:p w:rsidR="00D5547E" w:rsidRPr="00996138" w:rsidRDefault="00745BF0" w:rsidP="009203F1">
            <w:pPr>
              <w:spacing w:line="360" w:lineRule="auto"/>
              <w:jc w:val="center"/>
              <w:rPr>
                <w:rStyle w:val="Firstpagetablebold"/>
              </w:rPr>
            </w:pPr>
            <w:r w:rsidRPr="00996138">
              <w:rPr>
                <w:rStyle w:val="Firstpagetablebold"/>
              </w:rPr>
              <w:t>Summary and r</w:t>
            </w:r>
            <w:r w:rsidR="00D5547E" w:rsidRPr="00996138">
              <w:rPr>
                <w:rStyle w:val="Firstpagetablebold"/>
              </w:rPr>
              <w:t>ecommendations</w:t>
            </w:r>
          </w:p>
        </w:tc>
      </w:tr>
      <w:tr w:rsidR="00D5547E" w:rsidRPr="00996138" w:rsidTr="00AD7DBC">
        <w:trPr>
          <w:trHeight w:val="236"/>
        </w:trPr>
        <w:tc>
          <w:tcPr>
            <w:tcW w:w="2429" w:type="dxa"/>
            <w:gridSpan w:val="2"/>
            <w:tcBorders>
              <w:top w:val="single" w:sz="8" w:space="0" w:color="000000"/>
              <w:left w:val="single" w:sz="8" w:space="0" w:color="000000"/>
              <w:bottom w:val="nil"/>
              <w:right w:val="nil"/>
            </w:tcBorders>
            <w:hideMark/>
          </w:tcPr>
          <w:p w:rsidR="00D5547E" w:rsidRPr="00996138" w:rsidRDefault="00D5547E" w:rsidP="009203F1">
            <w:pPr>
              <w:spacing w:line="360" w:lineRule="auto"/>
              <w:rPr>
                <w:rStyle w:val="Firstpagetablebold"/>
              </w:rPr>
            </w:pPr>
            <w:r w:rsidRPr="00996138">
              <w:rPr>
                <w:rStyle w:val="Firstpagetablebold"/>
              </w:rPr>
              <w:t>Purpose of report:</w:t>
            </w:r>
          </w:p>
        </w:tc>
        <w:tc>
          <w:tcPr>
            <w:tcW w:w="6384" w:type="dxa"/>
            <w:tcBorders>
              <w:top w:val="single" w:sz="8" w:space="0" w:color="000000"/>
              <w:left w:val="nil"/>
              <w:bottom w:val="nil"/>
              <w:right w:val="single" w:sz="8" w:space="0" w:color="000000"/>
            </w:tcBorders>
            <w:hideMark/>
          </w:tcPr>
          <w:p w:rsidR="00D5547E" w:rsidRPr="00996138" w:rsidRDefault="00A7205A" w:rsidP="009203F1">
            <w:pPr>
              <w:spacing w:line="360" w:lineRule="auto"/>
            </w:pPr>
            <w:r w:rsidRPr="00996138">
              <w:t xml:space="preserve">To </w:t>
            </w:r>
            <w:r w:rsidR="00664F63" w:rsidRPr="00996138">
              <w:t>seek a</w:t>
            </w:r>
            <w:r w:rsidR="0064234F" w:rsidRPr="00996138">
              <w:t xml:space="preserve">pproval </w:t>
            </w:r>
            <w:r w:rsidR="00664F63" w:rsidRPr="00996138">
              <w:t>to</w:t>
            </w:r>
            <w:r w:rsidR="0064234F" w:rsidRPr="00996138">
              <w:t xml:space="preserve"> </w:t>
            </w:r>
            <w:r w:rsidR="00864C1A" w:rsidRPr="00996138">
              <w:t>amend</w:t>
            </w:r>
            <w:r w:rsidR="00664F63" w:rsidRPr="00996138">
              <w:t xml:space="preserve"> t</w:t>
            </w:r>
            <w:r w:rsidR="0064234F" w:rsidRPr="00996138">
              <w:t xml:space="preserve">he </w:t>
            </w:r>
            <w:r w:rsidR="00664F63" w:rsidRPr="00996138">
              <w:t>current</w:t>
            </w:r>
            <w:r w:rsidR="0064234F" w:rsidRPr="00996138">
              <w:t xml:space="preserve"> Discretionar</w:t>
            </w:r>
            <w:r w:rsidR="00664F63" w:rsidRPr="00996138">
              <w:t xml:space="preserve">y Housing Payment </w:t>
            </w:r>
            <w:r w:rsidR="00C84823" w:rsidRPr="00996138">
              <w:t>P</w:t>
            </w:r>
            <w:r w:rsidR="00664F63" w:rsidRPr="00996138">
              <w:t>olicy and to note the trends in expenditure detailed in the report.</w:t>
            </w:r>
          </w:p>
        </w:tc>
      </w:tr>
      <w:tr w:rsidR="00D5547E" w:rsidRPr="00996138" w:rsidTr="00AD7DBC">
        <w:trPr>
          <w:trHeight w:val="140"/>
        </w:trPr>
        <w:tc>
          <w:tcPr>
            <w:tcW w:w="2429" w:type="dxa"/>
            <w:gridSpan w:val="2"/>
            <w:tcBorders>
              <w:top w:val="nil"/>
              <w:left w:val="single" w:sz="8" w:space="0" w:color="000000"/>
              <w:bottom w:val="nil"/>
              <w:right w:val="nil"/>
            </w:tcBorders>
            <w:hideMark/>
          </w:tcPr>
          <w:p w:rsidR="00D5547E" w:rsidRPr="00996138" w:rsidRDefault="00D5547E" w:rsidP="009203F1">
            <w:pPr>
              <w:spacing w:line="360" w:lineRule="auto"/>
              <w:rPr>
                <w:rStyle w:val="Firstpagetablebold"/>
              </w:rPr>
            </w:pPr>
            <w:r w:rsidRPr="00996138">
              <w:rPr>
                <w:rStyle w:val="Firstpagetablebold"/>
              </w:rPr>
              <w:t>Key decision:</w:t>
            </w:r>
          </w:p>
        </w:tc>
        <w:tc>
          <w:tcPr>
            <w:tcW w:w="6384" w:type="dxa"/>
            <w:tcBorders>
              <w:top w:val="nil"/>
              <w:left w:val="nil"/>
              <w:bottom w:val="nil"/>
              <w:right w:val="single" w:sz="8" w:space="0" w:color="000000"/>
            </w:tcBorders>
            <w:hideMark/>
          </w:tcPr>
          <w:p w:rsidR="00D5547E" w:rsidRPr="00996138" w:rsidRDefault="00911EB1" w:rsidP="009203F1">
            <w:pPr>
              <w:spacing w:line="360" w:lineRule="auto"/>
            </w:pPr>
            <w:r w:rsidRPr="00996138">
              <w:rPr>
                <w:color w:val="auto"/>
              </w:rPr>
              <w:t>Yes</w:t>
            </w:r>
          </w:p>
        </w:tc>
      </w:tr>
      <w:tr w:rsidR="00D5547E" w:rsidRPr="00996138" w:rsidTr="00AD7DBC">
        <w:trPr>
          <w:trHeight w:val="236"/>
        </w:trPr>
        <w:tc>
          <w:tcPr>
            <w:tcW w:w="2429" w:type="dxa"/>
            <w:gridSpan w:val="2"/>
            <w:tcBorders>
              <w:top w:val="nil"/>
              <w:left w:val="single" w:sz="8" w:space="0" w:color="000000"/>
              <w:bottom w:val="nil"/>
              <w:right w:val="nil"/>
            </w:tcBorders>
            <w:hideMark/>
          </w:tcPr>
          <w:p w:rsidR="00D5547E" w:rsidRPr="00996138" w:rsidRDefault="00C84823" w:rsidP="009203F1">
            <w:pPr>
              <w:spacing w:line="360" w:lineRule="auto"/>
              <w:rPr>
                <w:rStyle w:val="Firstpagetablebold"/>
              </w:rPr>
            </w:pPr>
            <w:r w:rsidRPr="00996138">
              <w:rPr>
                <w:rStyle w:val="Firstpagetablebold"/>
              </w:rPr>
              <w:t>Cabinet</w:t>
            </w:r>
            <w:r w:rsidR="00D5547E" w:rsidRPr="00996138">
              <w:rPr>
                <w:rStyle w:val="Firstpagetablebold"/>
              </w:rPr>
              <w:t xml:space="preserve"> Member:</w:t>
            </w:r>
          </w:p>
        </w:tc>
        <w:tc>
          <w:tcPr>
            <w:tcW w:w="6384" w:type="dxa"/>
            <w:tcBorders>
              <w:top w:val="nil"/>
              <w:left w:val="nil"/>
              <w:bottom w:val="nil"/>
              <w:right w:val="single" w:sz="8" w:space="0" w:color="000000"/>
            </w:tcBorders>
            <w:hideMark/>
          </w:tcPr>
          <w:p w:rsidR="00D5547E" w:rsidRPr="00996138" w:rsidRDefault="00A7205A" w:rsidP="009203F1">
            <w:pPr>
              <w:spacing w:line="360" w:lineRule="auto"/>
            </w:pPr>
            <w:r w:rsidRPr="00996138">
              <w:t xml:space="preserve">Councillor </w:t>
            </w:r>
            <w:r w:rsidR="000F7D5E" w:rsidRPr="00996138">
              <w:t>Shaista Aziz</w:t>
            </w:r>
            <w:r w:rsidRPr="00996138">
              <w:t xml:space="preserve">, Board Member for </w:t>
            </w:r>
            <w:r w:rsidR="000F7D5E" w:rsidRPr="00996138">
              <w:t>Inclusive</w:t>
            </w:r>
            <w:r w:rsidR="00FD331F" w:rsidRPr="00996138">
              <w:t xml:space="preserve"> </w:t>
            </w:r>
            <w:r w:rsidR="00E22BA5" w:rsidRPr="00996138">
              <w:t>Communities</w:t>
            </w:r>
          </w:p>
        </w:tc>
      </w:tr>
      <w:tr w:rsidR="0080749A" w:rsidRPr="00996138" w:rsidTr="00AD7DBC">
        <w:trPr>
          <w:trHeight w:val="236"/>
        </w:trPr>
        <w:tc>
          <w:tcPr>
            <w:tcW w:w="2429" w:type="dxa"/>
            <w:gridSpan w:val="2"/>
            <w:tcBorders>
              <w:top w:val="nil"/>
              <w:left w:val="single" w:sz="8" w:space="0" w:color="000000"/>
              <w:bottom w:val="nil"/>
              <w:right w:val="nil"/>
            </w:tcBorders>
          </w:tcPr>
          <w:p w:rsidR="0080749A" w:rsidRPr="00996138" w:rsidRDefault="0080749A" w:rsidP="009203F1">
            <w:pPr>
              <w:spacing w:line="360" w:lineRule="auto"/>
              <w:rPr>
                <w:rStyle w:val="Firstpagetablebold"/>
              </w:rPr>
            </w:pPr>
            <w:r w:rsidRPr="00996138">
              <w:rPr>
                <w:rStyle w:val="Firstpagetablebold"/>
              </w:rPr>
              <w:t>Corporate Priority:</w:t>
            </w:r>
          </w:p>
        </w:tc>
        <w:tc>
          <w:tcPr>
            <w:tcW w:w="6384" w:type="dxa"/>
            <w:tcBorders>
              <w:top w:val="nil"/>
              <w:left w:val="nil"/>
              <w:bottom w:val="nil"/>
              <w:right w:val="single" w:sz="8" w:space="0" w:color="000000"/>
            </w:tcBorders>
          </w:tcPr>
          <w:p w:rsidR="0080749A" w:rsidRPr="00996138" w:rsidRDefault="008A2FDD" w:rsidP="009203F1">
            <w:pPr>
              <w:spacing w:line="360" w:lineRule="auto"/>
            </w:pPr>
            <w:r w:rsidRPr="00996138">
              <w:t>Support thriving communities</w:t>
            </w:r>
          </w:p>
        </w:tc>
      </w:tr>
      <w:tr w:rsidR="00D5547E" w:rsidRPr="00996138" w:rsidTr="00AD7DBC">
        <w:trPr>
          <w:trHeight w:val="135"/>
        </w:trPr>
        <w:tc>
          <w:tcPr>
            <w:tcW w:w="2429" w:type="dxa"/>
            <w:gridSpan w:val="2"/>
            <w:tcBorders>
              <w:top w:val="nil"/>
              <w:left w:val="single" w:sz="8" w:space="0" w:color="000000"/>
              <w:bottom w:val="nil"/>
              <w:right w:val="nil"/>
            </w:tcBorders>
            <w:hideMark/>
          </w:tcPr>
          <w:p w:rsidR="00D5547E" w:rsidRPr="00996138" w:rsidRDefault="00D5547E" w:rsidP="009203F1">
            <w:pPr>
              <w:spacing w:line="360" w:lineRule="auto"/>
              <w:rPr>
                <w:rStyle w:val="Firstpagetablebold"/>
              </w:rPr>
            </w:pPr>
            <w:r w:rsidRPr="00996138">
              <w:rPr>
                <w:rStyle w:val="Firstpagetablebold"/>
              </w:rPr>
              <w:t>Policy Framework:</w:t>
            </w:r>
          </w:p>
        </w:tc>
        <w:tc>
          <w:tcPr>
            <w:tcW w:w="6384" w:type="dxa"/>
            <w:tcBorders>
              <w:top w:val="nil"/>
              <w:left w:val="nil"/>
              <w:bottom w:val="nil"/>
              <w:right w:val="single" w:sz="8" w:space="0" w:color="000000"/>
            </w:tcBorders>
            <w:hideMark/>
          </w:tcPr>
          <w:p w:rsidR="00D5547E" w:rsidRPr="00996138" w:rsidRDefault="00AC656D" w:rsidP="000D41BE">
            <w:pPr>
              <w:spacing w:line="360" w:lineRule="auto"/>
            </w:pPr>
            <w:r w:rsidRPr="00996138">
              <w:t>Corporate Plan; Financial Inclusion Strategy</w:t>
            </w:r>
            <w:r w:rsidR="000D41BE" w:rsidRPr="00996138">
              <w:t>, Housing and Homelessness Strategy</w:t>
            </w:r>
            <w:r w:rsidR="00D5547E" w:rsidRPr="00996138">
              <w:t>.</w:t>
            </w:r>
          </w:p>
        </w:tc>
      </w:tr>
      <w:tr w:rsidR="005F7F7E" w:rsidRPr="00996138" w:rsidTr="00AD7DBC">
        <w:trPr>
          <w:trHeight w:val="145"/>
        </w:trPr>
        <w:tc>
          <w:tcPr>
            <w:tcW w:w="8813" w:type="dxa"/>
            <w:gridSpan w:val="3"/>
            <w:tcBorders>
              <w:bottom w:val="single" w:sz="8" w:space="0" w:color="000000"/>
            </w:tcBorders>
          </w:tcPr>
          <w:p w:rsidR="005F7F7E" w:rsidRPr="00996138" w:rsidRDefault="005F7F7E" w:rsidP="009203F1">
            <w:pPr>
              <w:spacing w:line="360" w:lineRule="auto"/>
            </w:pPr>
            <w:r w:rsidRPr="00996138">
              <w:rPr>
                <w:rStyle w:val="Firstpagetablebold"/>
              </w:rPr>
              <w:t xml:space="preserve">Recommendation(s):That the </w:t>
            </w:r>
            <w:r w:rsidR="00C84823" w:rsidRPr="00996138">
              <w:rPr>
                <w:rStyle w:val="Firstpagetablebold"/>
              </w:rPr>
              <w:t>Cabinet</w:t>
            </w:r>
            <w:r w:rsidRPr="00996138">
              <w:rPr>
                <w:rStyle w:val="Firstpagetablebold"/>
              </w:rPr>
              <w:t xml:space="preserve"> resolves to:</w:t>
            </w:r>
          </w:p>
        </w:tc>
      </w:tr>
      <w:tr w:rsidR="0030208D" w:rsidRPr="00996138" w:rsidTr="00AD7DBC">
        <w:trPr>
          <w:trHeight w:val="99"/>
        </w:trPr>
        <w:tc>
          <w:tcPr>
            <w:tcW w:w="425" w:type="dxa"/>
            <w:tcBorders>
              <w:top w:val="single" w:sz="8" w:space="0" w:color="000000"/>
              <w:left w:val="single" w:sz="8" w:space="0" w:color="000000"/>
              <w:bottom w:val="nil"/>
              <w:right w:val="nil"/>
            </w:tcBorders>
          </w:tcPr>
          <w:p w:rsidR="0030208D" w:rsidRPr="00996138" w:rsidRDefault="00046D2B" w:rsidP="009203F1">
            <w:pPr>
              <w:spacing w:line="360" w:lineRule="auto"/>
            </w:pPr>
            <w:r w:rsidRPr="00996138">
              <w:t>1.</w:t>
            </w:r>
          </w:p>
        </w:tc>
        <w:tc>
          <w:tcPr>
            <w:tcW w:w="8388" w:type="dxa"/>
            <w:gridSpan w:val="2"/>
            <w:tcBorders>
              <w:top w:val="single" w:sz="8" w:space="0" w:color="000000"/>
              <w:left w:val="nil"/>
              <w:bottom w:val="nil"/>
              <w:right w:val="single" w:sz="8" w:space="0" w:color="000000"/>
            </w:tcBorders>
            <w:shd w:val="clear" w:color="auto" w:fill="auto"/>
          </w:tcPr>
          <w:p w:rsidR="0030208D" w:rsidRPr="00996138" w:rsidRDefault="0064234F" w:rsidP="00E60ACB">
            <w:pPr>
              <w:spacing w:line="360" w:lineRule="auto"/>
            </w:pPr>
            <w:r w:rsidRPr="00996138">
              <w:rPr>
                <w:rStyle w:val="Firstpagetablebold"/>
                <w:b w:val="0"/>
              </w:rPr>
              <w:t xml:space="preserve">Approve the </w:t>
            </w:r>
            <w:r w:rsidR="00864C1A" w:rsidRPr="00996138">
              <w:rPr>
                <w:rStyle w:val="Firstpagetablebold"/>
                <w:b w:val="0"/>
              </w:rPr>
              <w:t>revised</w:t>
            </w:r>
            <w:r w:rsidR="00664F63" w:rsidRPr="00996138">
              <w:rPr>
                <w:rStyle w:val="Firstpagetablebold"/>
                <w:b w:val="0"/>
              </w:rPr>
              <w:t xml:space="preserve"> </w:t>
            </w:r>
            <w:r w:rsidRPr="00996138">
              <w:rPr>
                <w:rStyle w:val="Firstpagetablebold"/>
                <w:b w:val="0"/>
              </w:rPr>
              <w:t xml:space="preserve">Discretionary Housing Payment </w:t>
            </w:r>
            <w:r w:rsidR="00C84823" w:rsidRPr="00996138">
              <w:rPr>
                <w:rStyle w:val="Firstpagetablebold"/>
                <w:b w:val="0"/>
              </w:rPr>
              <w:t>P</w:t>
            </w:r>
            <w:r w:rsidRPr="00996138">
              <w:rPr>
                <w:rStyle w:val="Firstpagetablebold"/>
                <w:b w:val="0"/>
              </w:rPr>
              <w:t>olicy</w:t>
            </w:r>
            <w:r w:rsidR="00E60ACB" w:rsidRPr="00996138">
              <w:rPr>
                <w:rStyle w:val="Firstpagetablebold"/>
                <w:b w:val="0"/>
              </w:rPr>
              <w:t>; and</w:t>
            </w:r>
          </w:p>
        </w:tc>
      </w:tr>
      <w:tr w:rsidR="0030208D" w:rsidRPr="00996138" w:rsidTr="00AD7DBC">
        <w:trPr>
          <w:trHeight w:val="99"/>
        </w:trPr>
        <w:tc>
          <w:tcPr>
            <w:tcW w:w="425" w:type="dxa"/>
            <w:tcBorders>
              <w:top w:val="nil"/>
              <w:left w:val="single" w:sz="8" w:space="0" w:color="000000"/>
              <w:bottom w:val="nil"/>
              <w:right w:val="nil"/>
            </w:tcBorders>
          </w:tcPr>
          <w:p w:rsidR="0030208D" w:rsidRPr="00996138" w:rsidRDefault="00E60ACB" w:rsidP="009203F1">
            <w:pPr>
              <w:spacing w:line="360" w:lineRule="auto"/>
            </w:pPr>
            <w:r w:rsidRPr="00996138">
              <w:t>2.</w:t>
            </w:r>
          </w:p>
          <w:p w:rsidR="00D052F8" w:rsidRPr="00996138" w:rsidRDefault="00D052F8" w:rsidP="009203F1">
            <w:pPr>
              <w:spacing w:line="360" w:lineRule="auto"/>
            </w:pPr>
            <w:r w:rsidRPr="00996138">
              <w:t>3.</w:t>
            </w:r>
          </w:p>
        </w:tc>
        <w:tc>
          <w:tcPr>
            <w:tcW w:w="8388" w:type="dxa"/>
            <w:gridSpan w:val="2"/>
            <w:tcBorders>
              <w:top w:val="nil"/>
              <w:left w:val="nil"/>
              <w:bottom w:val="nil"/>
              <w:right w:val="single" w:sz="8" w:space="0" w:color="000000"/>
            </w:tcBorders>
            <w:shd w:val="clear" w:color="auto" w:fill="auto"/>
          </w:tcPr>
          <w:p w:rsidR="00D052F8" w:rsidRPr="00996138" w:rsidRDefault="00E60ACB" w:rsidP="00E60ACB">
            <w:pPr>
              <w:spacing w:line="360" w:lineRule="auto"/>
            </w:pPr>
            <w:r w:rsidRPr="00996138">
              <w:t>Note the trends in expenditure detailed in the report.</w:t>
            </w:r>
          </w:p>
          <w:p w:rsidR="00D052F8" w:rsidRPr="00996138" w:rsidRDefault="00CB1936" w:rsidP="00792F63">
            <w:pPr>
              <w:spacing w:line="360" w:lineRule="auto"/>
            </w:pPr>
            <w:r w:rsidRPr="00996138">
              <w:t>To approve the use of the £223,729 as the first call against any forecast DHP overspend</w:t>
            </w:r>
          </w:p>
        </w:tc>
      </w:tr>
      <w:tr w:rsidR="00232F5B" w:rsidRPr="00996138" w:rsidTr="00AD7DBC">
        <w:trPr>
          <w:trHeight w:val="49"/>
        </w:trPr>
        <w:tc>
          <w:tcPr>
            <w:tcW w:w="425" w:type="dxa"/>
            <w:tcBorders>
              <w:top w:val="nil"/>
              <w:left w:val="single" w:sz="8" w:space="0" w:color="000000"/>
              <w:bottom w:val="single" w:sz="8" w:space="0" w:color="000000"/>
              <w:right w:val="nil"/>
            </w:tcBorders>
          </w:tcPr>
          <w:p w:rsidR="0030208D" w:rsidRPr="00996138" w:rsidRDefault="0030208D" w:rsidP="009203F1">
            <w:pPr>
              <w:spacing w:line="360" w:lineRule="auto"/>
            </w:pPr>
          </w:p>
        </w:tc>
        <w:tc>
          <w:tcPr>
            <w:tcW w:w="8388" w:type="dxa"/>
            <w:gridSpan w:val="2"/>
            <w:tcBorders>
              <w:top w:val="nil"/>
              <w:left w:val="nil"/>
              <w:bottom w:val="single" w:sz="8" w:space="0" w:color="000000"/>
              <w:right w:val="single" w:sz="8" w:space="0" w:color="000000"/>
            </w:tcBorders>
            <w:shd w:val="clear" w:color="auto" w:fill="auto"/>
          </w:tcPr>
          <w:p w:rsidR="0030208D" w:rsidRPr="00996138" w:rsidRDefault="0030208D" w:rsidP="009203F1">
            <w:pPr>
              <w:spacing w:line="360" w:lineRule="auto"/>
            </w:pPr>
          </w:p>
        </w:tc>
      </w:tr>
    </w:tbl>
    <w:p w:rsidR="00CE544A" w:rsidRDefault="00CE544A" w:rsidP="009203F1">
      <w:pPr>
        <w:spacing w:line="360" w:lineRule="auto"/>
      </w:pPr>
    </w:p>
    <w:p w:rsidR="00996138" w:rsidRPr="00996138" w:rsidRDefault="00996138" w:rsidP="009203F1">
      <w:pPr>
        <w:spacing w:line="36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476"/>
      </w:tblGrid>
      <w:tr w:rsidR="00966D42" w:rsidRPr="00996138" w:rsidTr="00D36B9D">
        <w:trPr>
          <w:trHeight w:val="232"/>
        </w:trPr>
        <w:tc>
          <w:tcPr>
            <w:tcW w:w="894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96138" w:rsidRDefault="00966D42" w:rsidP="009203F1">
            <w:pPr>
              <w:spacing w:line="360" w:lineRule="auto"/>
              <w:jc w:val="center"/>
            </w:pPr>
            <w:r w:rsidRPr="00996138">
              <w:rPr>
                <w:rStyle w:val="Firstpagetablebold"/>
              </w:rPr>
              <w:lastRenderedPageBreak/>
              <w:t>Appendices</w:t>
            </w:r>
          </w:p>
        </w:tc>
      </w:tr>
      <w:tr w:rsidR="00ED5860" w:rsidRPr="00996138" w:rsidTr="00D36B9D">
        <w:trPr>
          <w:trHeight w:val="232"/>
        </w:trPr>
        <w:tc>
          <w:tcPr>
            <w:tcW w:w="2464" w:type="dxa"/>
            <w:tcBorders>
              <w:top w:val="single" w:sz="8" w:space="0" w:color="000000"/>
              <w:left w:val="single" w:sz="8" w:space="0" w:color="000000"/>
              <w:bottom w:val="nil"/>
              <w:right w:val="nil"/>
            </w:tcBorders>
            <w:shd w:val="clear" w:color="auto" w:fill="auto"/>
          </w:tcPr>
          <w:p w:rsidR="00ED5860" w:rsidRPr="00996138" w:rsidRDefault="00ED5860" w:rsidP="009203F1">
            <w:pPr>
              <w:spacing w:line="360" w:lineRule="auto"/>
            </w:pPr>
            <w:r w:rsidRPr="00996138">
              <w:t>Appendix 1</w:t>
            </w:r>
          </w:p>
        </w:tc>
        <w:tc>
          <w:tcPr>
            <w:tcW w:w="6476" w:type="dxa"/>
            <w:tcBorders>
              <w:top w:val="single" w:sz="8" w:space="0" w:color="000000"/>
              <w:left w:val="nil"/>
              <w:bottom w:val="nil"/>
              <w:right w:val="single" w:sz="8" w:space="0" w:color="000000"/>
            </w:tcBorders>
          </w:tcPr>
          <w:p w:rsidR="00864C1A" w:rsidRPr="00996138" w:rsidRDefault="00E60ACB" w:rsidP="00E60ACB">
            <w:pPr>
              <w:spacing w:line="360" w:lineRule="auto"/>
            </w:pPr>
            <w:r w:rsidRPr="00996138">
              <w:t xml:space="preserve">Revised </w:t>
            </w:r>
            <w:r w:rsidR="0064234F" w:rsidRPr="00996138">
              <w:t>Discretionary Housing Payment Policy</w:t>
            </w:r>
          </w:p>
        </w:tc>
      </w:tr>
      <w:tr w:rsidR="00ED5860" w:rsidRPr="00996138" w:rsidTr="00D36B9D">
        <w:trPr>
          <w:trHeight w:val="222"/>
        </w:trPr>
        <w:tc>
          <w:tcPr>
            <w:tcW w:w="2464" w:type="dxa"/>
            <w:tcBorders>
              <w:top w:val="nil"/>
              <w:left w:val="single" w:sz="8" w:space="0" w:color="000000"/>
              <w:bottom w:val="nil"/>
              <w:right w:val="nil"/>
            </w:tcBorders>
            <w:shd w:val="clear" w:color="auto" w:fill="auto"/>
          </w:tcPr>
          <w:p w:rsidR="00ED5860" w:rsidRPr="00996138" w:rsidRDefault="0030208D" w:rsidP="009203F1">
            <w:pPr>
              <w:spacing w:line="360" w:lineRule="auto"/>
            </w:pPr>
            <w:r w:rsidRPr="00996138">
              <w:t>Appendix 2</w:t>
            </w:r>
          </w:p>
        </w:tc>
        <w:tc>
          <w:tcPr>
            <w:tcW w:w="6476" w:type="dxa"/>
            <w:tcBorders>
              <w:top w:val="nil"/>
              <w:left w:val="nil"/>
              <w:bottom w:val="nil"/>
              <w:right w:val="single" w:sz="8" w:space="0" w:color="000000"/>
            </w:tcBorders>
          </w:tcPr>
          <w:p w:rsidR="00864C1A" w:rsidRPr="00996138" w:rsidRDefault="00864C1A" w:rsidP="009203F1">
            <w:pPr>
              <w:spacing w:line="360" w:lineRule="auto"/>
            </w:pPr>
            <w:r w:rsidRPr="00996138">
              <w:t>Case Studies</w:t>
            </w:r>
          </w:p>
        </w:tc>
      </w:tr>
      <w:tr w:rsidR="0030208D" w:rsidRPr="00996138" w:rsidTr="00D36B9D">
        <w:trPr>
          <w:trHeight w:val="232"/>
        </w:trPr>
        <w:tc>
          <w:tcPr>
            <w:tcW w:w="2464" w:type="dxa"/>
            <w:tcBorders>
              <w:top w:val="nil"/>
              <w:left w:val="single" w:sz="8" w:space="0" w:color="000000"/>
              <w:bottom w:val="nil"/>
              <w:right w:val="nil"/>
            </w:tcBorders>
            <w:shd w:val="clear" w:color="auto" w:fill="auto"/>
          </w:tcPr>
          <w:p w:rsidR="0030208D" w:rsidRPr="00996138" w:rsidRDefault="0030208D" w:rsidP="009203F1">
            <w:pPr>
              <w:spacing w:line="360" w:lineRule="auto"/>
            </w:pPr>
            <w:r w:rsidRPr="00996138">
              <w:t>Appendix 3</w:t>
            </w:r>
          </w:p>
        </w:tc>
        <w:tc>
          <w:tcPr>
            <w:tcW w:w="6476" w:type="dxa"/>
            <w:tcBorders>
              <w:top w:val="nil"/>
              <w:left w:val="nil"/>
              <w:bottom w:val="nil"/>
              <w:right w:val="single" w:sz="8" w:space="0" w:color="000000"/>
            </w:tcBorders>
          </w:tcPr>
          <w:p w:rsidR="00864C1A" w:rsidRPr="00996138" w:rsidRDefault="00864C1A" w:rsidP="009203F1">
            <w:pPr>
              <w:spacing w:line="360" w:lineRule="auto"/>
            </w:pPr>
            <w:r w:rsidRPr="00996138">
              <w:t>Risk Register</w:t>
            </w:r>
          </w:p>
        </w:tc>
      </w:tr>
      <w:tr w:rsidR="0030208D" w:rsidRPr="00996138" w:rsidTr="009E5E92">
        <w:trPr>
          <w:trHeight w:val="54"/>
        </w:trPr>
        <w:tc>
          <w:tcPr>
            <w:tcW w:w="2464" w:type="dxa"/>
            <w:tcBorders>
              <w:top w:val="nil"/>
              <w:left w:val="single" w:sz="8" w:space="0" w:color="000000"/>
              <w:bottom w:val="nil"/>
              <w:right w:val="nil"/>
            </w:tcBorders>
            <w:shd w:val="clear" w:color="auto" w:fill="auto"/>
          </w:tcPr>
          <w:p w:rsidR="0030208D" w:rsidRPr="00996138" w:rsidRDefault="00864C1A" w:rsidP="009203F1">
            <w:pPr>
              <w:spacing w:line="360" w:lineRule="auto"/>
            </w:pPr>
            <w:r w:rsidRPr="00996138">
              <w:t>Appendix 4</w:t>
            </w:r>
          </w:p>
        </w:tc>
        <w:tc>
          <w:tcPr>
            <w:tcW w:w="6476" w:type="dxa"/>
            <w:tcBorders>
              <w:top w:val="nil"/>
              <w:left w:val="nil"/>
              <w:bottom w:val="nil"/>
              <w:right w:val="single" w:sz="8" w:space="0" w:color="000000"/>
            </w:tcBorders>
          </w:tcPr>
          <w:p w:rsidR="009E5E92" w:rsidRPr="00996138" w:rsidRDefault="00864C1A" w:rsidP="009203F1">
            <w:pPr>
              <w:spacing w:line="360" w:lineRule="auto"/>
            </w:pPr>
            <w:r w:rsidRPr="00996138">
              <w:t>Equalities Impact Assessment</w:t>
            </w:r>
          </w:p>
        </w:tc>
      </w:tr>
      <w:tr w:rsidR="009E5E92" w:rsidRPr="00996138" w:rsidTr="00D36B9D">
        <w:trPr>
          <w:trHeight w:val="54"/>
        </w:trPr>
        <w:tc>
          <w:tcPr>
            <w:tcW w:w="2464" w:type="dxa"/>
            <w:tcBorders>
              <w:top w:val="nil"/>
              <w:left w:val="single" w:sz="8" w:space="0" w:color="000000"/>
              <w:bottom w:val="single" w:sz="8" w:space="0" w:color="000000"/>
              <w:right w:val="nil"/>
            </w:tcBorders>
            <w:shd w:val="clear" w:color="auto" w:fill="auto"/>
          </w:tcPr>
          <w:p w:rsidR="009E5E92" w:rsidRPr="00996138" w:rsidRDefault="009E5E92" w:rsidP="009203F1">
            <w:pPr>
              <w:spacing w:line="360" w:lineRule="auto"/>
            </w:pPr>
            <w:r w:rsidRPr="00996138">
              <w:t>Appendix 5</w:t>
            </w:r>
          </w:p>
        </w:tc>
        <w:tc>
          <w:tcPr>
            <w:tcW w:w="6476" w:type="dxa"/>
            <w:tcBorders>
              <w:top w:val="nil"/>
              <w:left w:val="nil"/>
              <w:bottom w:val="single" w:sz="8" w:space="0" w:color="000000"/>
              <w:right w:val="single" w:sz="8" w:space="0" w:color="000000"/>
            </w:tcBorders>
          </w:tcPr>
          <w:p w:rsidR="009E5E92" w:rsidRPr="00996138" w:rsidRDefault="009E5E92" w:rsidP="009203F1">
            <w:pPr>
              <w:spacing w:line="360" w:lineRule="auto"/>
            </w:pPr>
            <w:r w:rsidRPr="00996138">
              <w:t xml:space="preserve">DWP </w:t>
            </w:r>
            <w:r w:rsidR="00C86F9A" w:rsidRPr="00996138">
              <w:t>FAQs</w:t>
            </w:r>
          </w:p>
        </w:tc>
      </w:tr>
    </w:tbl>
    <w:p w:rsidR="00864C1A" w:rsidRPr="00996138" w:rsidRDefault="00864C1A" w:rsidP="009203F1">
      <w:pPr>
        <w:pStyle w:val="Heading1"/>
        <w:spacing w:line="360" w:lineRule="auto"/>
      </w:pPr>
    </w:p>
    <w:p w:rsidR="00C11ACE" w:rsidRPr="00996138" w:rsidRDefault="0064234F" w:rsidP="009203F1">
      <w:pPr>
        <w:pStyle w:val="Heading1"/>
        <w:spacing w:line="360" w:lineRule="auto"/>
      </w:pPr>
      <w:r w:rsidRPr="00996138">
        <w:t>Introduction and background</w:t>
      </w:r>
    </w:p>
    <w:p w:rsidR="00FD331F" w:rsidRPr="00996138" w:rsidRDefault="00FD331F" w:rsidP="008415A5">
      <w:pPr>
        <w:pStyle w:val="ListParagraph"/>
        <w:numPr>
          <w:ilvl w:val="0"/>
          <w:numId w:val="36"/>
        </w:numPr>
        <w:spacing w:after="160" w:line="360" w:lineRule="auto"/>
        <w:rPr>
          <w:rFonts w:eastAsia="Calibri" w:cs="Arial"/>
          <w:color w:val="auto"/>
          <w:lang w:eastAsia="en-US"/>
        </w:rPr>
      </w:pPr>
      <w:r w:rsidRPr="00996138">
        <w:rPr>
          <w:rFonts w:eastAsia="Calibri" w:cs="Arial"/>
          <w:color w:val="auto"/>
          <w:lang w:eastAsia="en-US"/>
        </w:rPr>
        <w:t>On 12 June 2013 the City Executive Board (CEB) approved a new Discretionary Housing Payment (DHP) Policy. The policy made significant changes to the way the Council administered DHPs. The most significant change was that awards would be subject to an agreed action plan to improve the applicant’s financial sustainability. Against a backdrop of significant welfare reform and consequent reductions in benefit entitlement, this approach was introduced to ensure that people being supported with DHPs were taking steps to find more sustainable solutions to their situation. Since 2013 the policy has been reviewed regularly to help manage expenditure in line with changes to the DHP grant provided by the Government.</w:t>
      </w:r>
    </w:p>
    <w:p w:rsidR="006C7352" w:rsidRPr="00996138" w:rsidRDefault="006C7352" w:rsidP="008415A5">
      <w:pPr>
        <w:pStyle w:val="ListParagraph"/>
        <w:numPr>
          <w:ilvl w:val="0"/>
          <w:numId w:val="36"/>
        </w:numPr>
        <w:spacing w:after="160" w:line="360" w:lineRule="auto"/>
        <w:rPr>
          <w:rFonts w:eastAsia="Calibri" w:cs="Arial"/>
          <w:color w:val="auto"/>
          <w:lang w:eastAsia="en-US"/>
        </w:rPr>
      </w:pPr>
      <w:r w:rsidRPr="00996138">
        <w:rPr>
          <w:rFonts w:eastAsia="Calibri" w:cs="Arial"/>
          <w:color w:val="auto"/>
          <w:lang w:eastAsia="en-US"/>
        </w:rPr>
        <w:t>The Welfare Reform Team has reviewed the existing policy in light of the anticipated increase in demand for support as a result of the economic impact of the Covid19 pandemic. The revised policy is set out in Appendix One to this report.</w:t>
      </w:r>
    </w:p>
    <w:p w:rsidR="00EC0299" w:rsidRPr="00996138" w:rsidRDefault="00FD331F" w:rsidP="008415A5">
      <w:pPr>
        <w:pStyle w:val="ListParagraph"/>
        <w:numPr>
          <w:ilvl w:val="0"/>
          <w:numId w:val="36"/>
        </w:numPr>
        <w:spacing w:after="160" w:line="360" w:lineRule="auto"/>
        <w:rPr>
          <w:rFonts w:cs="Arial"/>
        </w:rPr>
      </w:pPr>
      <w:r w:rsidRPr="00996138">
        <w:rPr>
          <w:rFonts w:eastAsia="Calibri" w:cs="Arial"/>
          <w:color w:val="auto"/>
          <w:lang w:eastAsia="en-US"/>
        </w:rPr>
        <w:t xml:space="preserve">Government funding for DHPs has fluctuated in recent years to meet the Department of Work &amp; Pensions’ (DWP) assessment of need. </w:t>
      </w:r>
      <w:r w:rsidR="00EC0299" w:rsidRPr="00996138">
        <w:rPr>
          <w:rFonts w:eastAsia="Calibri" w:cs="Arial"/>
          <w:color w:val="auto"/>
          <w:lang w:eastAsia="en-US"/>
        </w:rPr>
        <w:t xml:space="preserve">As such, the policy sets out how </w:t>
      </w:r>
      <w:r w:rsidR="005330AA" w:rsidRPr="00996138">
        <w:rPr>
          <w:rFonts w:eastAsia="Calibri" w:cs="Arial"/>
          <w:color w:val="auto"/>
          <w:lang w:eastAsia="en-US"/>
        </w:rPr>
        <w:t>the Council</w:t>
      </w:r>
      <w:r w:rsidR="00EC0299" w:rsidRPr="00996138">
        <w:rPr>
          <w:rFonts w:eastAsia="Calibri" w:cs="Arial"/>
          <w:color w:val="auto"/>
          <w:lang w:eastAsia="en-US"/>
        </w:rPr>
        <w:t xml:space="preserve"> will work alongside applicants to ensure that a long term reliance on DHPs </w:t>
      </w:r>
      <w:r w:rsidR="005330AA" w:rsidRPr="00996138">
        <w:rPr>
          <w:rFonts w:eastAsia="Calibri" w:cs="Arial"/>
          <w:color w:val="auto"/>
          <w:lang w:eastAsia="en-US"/>
        </w:rPr>
        <w:t xml:space="preserve">is not created </w:t>
      </w:r>
      <w:r w:rsidR="00EC0299" w:rsidRPr="00996138">
        <w:rPr>
          <w:rFonts w:eastAsia="Calibri" w:cs="Arial"/>
          <w:color w:val="auto"/>
          <w:lang w:eastAsia="en-US"/>
        </w:rPr>
        <w:t xml:space="preserve">that may not be possible for </w:t>
      </w:r>
      <w:r w:rsidR="005330AA" w:rsidRPr="00996138">
        <w:rPr>
          <w:rFonts w:eastAsia="Calibri" w:cs="Arial"/>
          <w:color w:val="auto"/>
          <w:lang w:eastAsia="en-US"/>
        </w:rPr>
        <w:t>the Council</w:t>
      </w:r>
      <w:r w:rsidR="00EC0299" w:rsidRPr="00996138">
        <w:rPr>
          <w:rFonts w:eastAsia="Calibri" w:cs="Arial"/>
          <w:color w:val="auto"/>
          <w:lang w:eastAsia="en-US"/>
        </w:rPr>
        <w:t xml:space="preserve"> to honour in the future.</w:t>
      </w:r>
    </w:p>
    <w:p w:rsidR="00E16AB2" w:rsidRPr="00996138" w:rsidRDefault="00FD331F" w:rsidP="008415A5">
      <w:pPr>
        <w:pStyle w:val="ListParagraph"/>
        <w:numPr>
          <w:ilvl w:val="0"/>
          <w:numId w:val="36"/>
        </w:numPr>
        <w:spacing w:after="160" w:line="360" w:lineRule="auto"/>
        <w:rPr>
          <w:rFonts w:cs="Arial"/>
        </w:rPr>
      </w:pPr>
      <w:r w:rsidRPr="00996138">
        <w:rPr>
          <w:rFonts w:eastAsia="Calibri" w:cs="Arial"/>
          <w:color w:val="auto"/>
          <w:lang w:eastAsia="en-US"/>
        </w:rPr>
        <w:lastRenderedPageBreak/>
        <w:t xml:space="preserve">The </w:t>
      </w:r>
      <w:r w:rsidR="00C84823" w:rsidRPr="00996138">
        <w:rPr>
          <w:rFonts w:eastAsia="Calibri" w:cs="Arial"/>
          <w:color w:val="auto"/>
          <w:lang w:eastAsia="en-US"/>
        </w:rPr>
        <w:t>C</w:t>
      </w:r>
      <w:r w:rsidRPr="00996138">
        <w:rPr>
          <w:rFonts w:eastAsia="Calibri" w:cs="Arial"/>
          <w:color w:val="auto"/>
          <w:lang w:eastAsia="en-US"/>
        </w:rPr>
        <w:t>ouncil’s DHP grant is £</w:t>
      </w:r>
      <w:r w:rsidR="00D009BA" w:rsidRPr="00996138">
        <w:rPr>
          <w:rFonts w:eastAsia="Calibri" w:cs="Arial"/>
          <w:color w:val="auto"/>
          <w:lang w:eastAsia="en-US"/>
        </w:rPr>
        <w:t>357,862</w:t>
      </w:r>
      <w:r w:rsidRPr="00996138">
        <w:rPr>
          <w:rFonts w:eastAsia="Calibri" w:cs="Arial"/>
          <w:color w:val="auto"/>
          <w:lang w:eastAsia="en-US"/>
        </w:rPr>
        <w:t xml:space="preserve"> </w:t>
      </w:r>
      <w:r w:rsidR="00C84823" w:rsidRPr="00996138">
        <w:rPr>
          <w:rFonts w:eastAsia="Calibri" w:cs="Arial"/>
          <w:color w:val="auto"/>
          <w:lang w:eastAsia="en-US"/>
        </w:rPr>
        <w:t xml:space="preserve">for </w:t>
      </w:r>
      <w:r w:rsidRPr="00996138">
        <w:rPr>
          <w:rFonts w:eastAsia="Calibri" w:cs="Arial"/>
          <w:color w:val="auto"/>
          <w:lang w:eastAsia="en-US"/>
        </w:rPr>
        <w:t xml:space="preserve">this </w:t>
      </w:r>
      <w:r w:rsidR="00C84823" w:rsidRPr="00996138">
        <w:rPr>
          <w:rFonts w:eastAsia="Calibri" w:cs="Arial"/>
          <w:color w:val="auto"/>
          <w:lang w:eastAsia="en-US"/>
        </w:rPr>
        <w:t xml:space="preserve">financial </w:t>
      </w:r>
      <w:r w:rsidR="00775927" w:rsidRPr="00996138">
        <w:rPr>
          <w:rFonts w:eastAsia="Calibri" w:cs="Arial"/>
          <w:color w:val="auto"/>
          <w:lang w:eastAsia="en-US"/>
        </w:rPr>
        <w:t>year, a de</w:t>
      </w:r>
      <w:r w:rsidRPr="00996138">
        <w:rPr>
          <w:rFonts w:eastAsia="Calibri" w:cs="Arial"/>
          <w:color w:val="auto"/>
          <w:lang w:eastAsia="en-US"/>
        </w:rPr>
        <w:t xml:space="preserve">crease </w:t>
      </w:r>
      <w:r w:rsidR="00D009BA" w:rsidRPr="00996138">
        <w:rPr>
          <w:rFonts w:eastAsia="Calibri" w:cs="Arial"/>
          <w:color w:val="auto"/>
          <w:lang w:eastAsia="en-US"/>
        </w:rPr>
        <w:t xml:space="preserve">of £101,330 </w:t>
      </w:r>
      <w:r w:rsidRPr="00996138">
        <w:rPr>
          <w:rFonts w:eastAsia="Calibri" w:cs="Arial"/>
          <w:color w:val="auto"/>
          <w:lang w:eastAsia="en-US"/>
        </w:rPr>
        <w:t xml:space="preserve">from </w:t>
      </w:r>
      <w:r w:rsidR="00D009BA" w:rsidRPr="00996138">
        <w:rPr>
          <w:rFonts w:eastAsia="Calibri" w:cs="Arial"/>
          <w:color w:val="auto"/>
          <w:lang w:eastAsia="en-US"/>
        </w:rPr>
        <w:t xml:space="preserve">our grant </w:t>
      </w:r>
      <w:r w:rsidR="00E16AB2" w:rsidRPr="00996138">
        <w:rPr>
          <w:rFonts w:eastAsia="Calibri" w:cs="Arial"/>
          <w:color w:val="auto"/>
          <w:lang w:eastAsia="en-US"/>
        </w:rPr>
        <w:t xml:space="preserve">of </w:t>
      </w:r>
      <w:r w:rsidRPr="00996138">
        <w:rPr>
          <w:rFonts w:eastAsia="Calibri" w:cs="Arial"/>
          <w:color w:val="auto"/>
          <w:lang w:eastAsia="en-US"/>
        </w:rPr>
        <w:t>£</w:t>
      </w:r>
      <w:r w:rsidR="00775927" w:rsidRPr="00996138">
        <w:rPr>
          <w:rFonts w:eastAsia="Calibri" w:cs="Arial"/>
          <w:color w:val="auto"/>
          <w:lang w:eastAsia="en-US"/>
        </w:rPr>
        <w:t>459,192</w:t>
      </w:r>
      <w:r w:rsidRPr="00996138">
        <w:rPr>
          <w:rFonts w:eastAsia="Calibri" w:cs="Arial"/>
          <w:color w:val="auto"/>
          <w:lang w:eastAsia="en-US"/>
        </w:rPr>
        <w:t xml:space="preserve"> in 2020</w:t>
      </w:r>
      <w:r w:rsidR="00775927" w:rsidRPr="00996138">
        <w:rPr>
          <w:rFonts w:eastAsia="Calibri" w:cs="Arial"/>
          <w:color w:val="auto"/>
          <w:lang w:eastAsia="en-US"/>
        </w:rPr>
        <w:t>/21</w:t>
      </w:r>
      <w:r w:rsidRPr="00996138">
        <w:rPr>
          <w:rFonts w:eastAsia="Calibri" w:cs="Arial"/>
          <w:color w:val="auto"/>
          <w:lang w:eastAsia="en-US"/>
        </w:rPr>
        <w:t>.</w:t>
      </w:r>
      <w:r w:rsidR="00FC1DBD" w:rsidRPr="00996138">
        <w:rPr>
          <w:rFonts w:eastAsia="Calibri" w:cs="Arial"/>
          <w:color w:val="auto"/>
          <w:lang w:eastAsia="en-US"/>
        </w:rPr>
        <w:t xml:space="preserve">  </w:t>
      </w:r>
      <w:r w:rsidR="00CA367F" w:rsidRPr="00996138">
        <w:rPr>
          <w:rFonts w:eastAsia="Calibri" w:cs="Arial"/>
          <w:color w:val="auto"/>
          <w:lang w:eastAsia="en-US"/>
        </w:rPr>
        <w:t>The DWPs total DHP grant for 202</w:t>
      </w:r>
      <w:r w:rsidR="00E60ACB" w:rsidRPr="00996138">
        <w:rPr>
          <w:rFonts w:eastAsia="Calibri" w:cs="Arial"/>
          <w:color w:val="auto"/>
          <w:lang w:eastAsia="en-US"/>
        </w:rPr>
        <w:t>1</w:t>
      </w:r>
      <w:r w:rsidR="00CA367F" w:rsidRPr="00996138">
        <w:rPr>
          <w:rFonts w:eastAsia="Calibri" w:cs="Arial"/>
          <w:color w:val="auto"/>
          <w:lang w:eastAsia="en-US"/>
        </w:rPr>
        <w:t>/22 is £140m, down from £179m in 2020/21</w:t>
      </w:r>
      <w:r w:rsidR="00E16AB2" w:rsidRPr="00996138">
        <w:rPr>
          <w:rFonts w:eastAsia="Calibri" w:cs="Arial"/>
          <w:color w:val="auto"/>
          <w:lang w:eastAsia="en-US"/>
        </w:rPr>
        <w:t xml:space="preserve">. </w:t>
      </w:r>
    </w:p>
    <w:p w:rsidR="004B31B8" w:rsidRPr="00996138" w:rsidRDefault="00E16AB2" w:rsidP="00F75E7D">
      <w:pPr>
        <w:pStyle w:val="ListParagraph"/>
        <w:numPr>
          <w:ilvl w:val="0"/>
          <w:numId w:val="36"/>
        </w:numPr>
        <w:spacing w:after="160" w:line="360" w:lineRule="auto"/>
        <w:rPr>
          <w:rFonts w:cs="Arial"/>
        </w:rPr>
      </w:pPr>
      <w:r w:rsidRPr="00996138">
        <w:rPr>
          <w:rFonts w:eastAsia="Calibri" w:cs="Arial"/>
          <w:color w:val="auto"/>
          <w:lang w:eastAsia="en-US"/>
        </w:rPr>
        <w:t>A</w:t>
      </w:r>
      <w:r w:rsidR="00A901F2" w:rsidRPr="00996138">
        <w:rPr>
          <w:rFonts w:eastAsia="Calibri" w:cs="Arial"/>
          <w:color w:val="auto"/>
          <w:lang w:eastAsia="en-US"/>
        </w:rPr>
        <w:t>s a result of Covid-19</w:t>
      </w:r>
      <w:r w:rsidR="00CA367F" w:rsidRPr="00996138">
        <w:rPr>
          <w:rFonts w:eastAsia="Calibri" w:cs="Arial"/>
          <w:color w:val="auto"/>
          <w:lang w:eastAsia="en-US"/>
        </w:rPr>
        <w:t xml:space="preserve"> </w:t>
      </w:r>
      <w:r w:rsidR="00877BE1" w:rsidRPr="00996138">
        <w:rPr>
          <w:rFonts w:eastAsia="Calibri" w:cs="Arial"/>
          <w:color w:val="auto"/>
          <w:lang w:eastAsia="en-US"/>
        </w:rPr>
        <w:t xml:space="preserve">the DWP have decided to </w:t>
      </w:r>
      <w:r w:rsidR="009F3E17" w:rsidRPr="00996138">
        <w:rPr>
          <w:rFonts w:eastAsia="Calibri" w:cs="Arial"/>
          <w:color w:val="auto"/>
          <w:lang w:eastAsia="en-US"/>
        </w:rPr>
        <w:t>allocate funds to Local Aut</w:t>
      </w:r>
      <w:r w:rsidRPr="00996138">
        <w:rPr>
          <w:rFonts w:eastAsia="Calibri" w:cs="Arial"/>
          <w:color w:val="auto"/>
          <w:lang w:eastAsia="en-US"/>
        </w:rPr>
        <w:t>horities in 2 separate payments;</w:t>
      </w:r>
      <w:r w:rsidR="009F3E17" w:rsidRPr="00996138">
        <w:rPr>
          <w:rFonts w:eastAsia="Calibri" w:cs="Arial"/>
          <w:color w:val="auto"/>
          <w:lang w:eastAsia="en-US"/>
        </w:rPr>
        <w:t xml:space="preserve"> April and September 2021.  </w:t>
      </w:r>
      <w:r w:rsidR="004B31B8" w:rsidRPr="00996138">
        <w:rPr>
          <w:rFonts w:eastAsia="Calibri" w:cs="Arial"/>
          <w:color w:val="auto"/>
          <w:lang w:eastAsia="en-US"/>
        </w:rPr>
        <w:t xml:space="preserve">According to a FAQ circulated by the DWP, </w:t>
      </w:r>
      <w:r w:rsidR="005330AA" w:rsidRPr="00996138">
        <w:rPr>
          <w:rFonts w:cs="Arial"/>
        </w:rPr>
        <w:t>it is</w:t>
      </w:r>
      <w:r w:rsidR="009E5E92" w:rsidRPr="00996138">
        <w:rPr>
          <w:rFonts w:cs="Arial"/>
        </w:rPr>
        <w:t xml:space="preserve"> explain</w:t>
      </w:r>
      <w:r w:rsidR="005330AA" w:rsidRPr="00996138">
        <w:rPr>
          <w:rFonts w:cs="Arial"/>
        </w:rPr>
        <w:t>ed</w:t>
      </w:r>
      <w:r w:rsidR="009E5E92" w:rsidRPr="00996138">
        <w:rPr>
          <w:rFonts w:cs="Arial"/>
        </w:rPr>
        <w:t xml:space="preserve"> that the funding reduction is because of the increase in L</w:t>
      </w:r>
      <w:r w:rsidR="00E03CAE" w:rsidRPr="00996138">
        <w:rPr>
          <w:rFonts w:cs="Arial"/>
        </w:rPr>
        <w:t xml:space="preserve">ocal </w:t>
      </w:r>
      <w:r w:rsidR="009E5E92" w:rsidRPr="00996138">
        <w:rPr>
          <w:rFonts w:cs="Arial"/>
        </w:rPr>
        <w:t>H</w:t>
      </w:r>
      <w:r w:rsidR="00E03CAE" w:rsidRPr="00996138">
        <w:rPr>
          <w:rFonts w:cs="Arial"/>
        </w:rPr>
        <w:t xml:space="preserve">ousing </w:t>
      </w:r>
      <w:r w:rsidR="009E5E92" w:rsidRPr="00996138">
        <w:rPr>
          <w:rFonts w:cs="Arial"/>
        </w:rPr>
        <w:t>A</w:t>
      </w:r>
      <w:r w:rsidR="00E03CAE" w:rsidRPr="00996138">
        <w:rPr>
          <w:rFonts w:cs="Arial"/>
        </w:rPr>
        <w:t>llowance (LHA)</w:t>
      </w:r>
      <w:r w:rsidR="009E5E92" w:rsidRPr="00996138">
        <w:rPr>
          <w:rFonts w:cs="Arial"/>
        </w:rPr>
        <w:t xml:space="preserve"> levels and that the</w:t>
      </w:r>
      <w:r w:rsidR="005330AA" w:rsidRPr="00996138">
        <w:rPr>
          <w:rFonts w:cs="Arial"/>
        </w:rPr>
        <w:t xml:space="preserve"> DWP</w:t>
      </w:r>
      <w:r w:rsidR="009E5E92" w:rsidRPr="00996138">
        <w:rPr>
          <w:rFonts w:cs="Arial"/>
        </w:rPr>
        <w:t xml:space="preserve"> want</w:t>
      </w:r>
      <w:r w:rsidR="004B31B8" w:rsidRPr="00996138">
        <w:rPr>
          <w:rFonts w:cs="Arial"/>
        </w:rPr>
        <w:t>ed</w:t>
      </w:r>
      <w:r w:rsidR="009E5E92" w:rsidRPr="00996138">
        <w:rPr>
          <w:rFonts w:cs="Arial"/>
        </w:rPr>
        <w:t xml:space="preserve"> to retain some funding for the end of the furlough scheme and eviction ban to ensure funding reaches those most in need.  A copy of the FAQs are contained in Appendix 5.</w:t>
      </w:r>
      <w:r w:rsidR="00E33098" w:rsidRPr="00996138">
        <w:rPr>
          <w:rFonts w:cs="Arial"/>
        </w:rPr>
        <w:t xml:space="preserve">  </w:t>
      </w:r>
    </w:p>
    <w:p w:rsidR="009D702F" w:rsidRPr="00996138" w:rsidRDefault="00E33098" w:rsidP="00996138">
      <w:pPr>
        <w:pStyle w:val="ListParagraph"/>
        <w:numPr>
          <w:ilvl w:val="0"/>
          <w:numId w:val="36"/>
        </w:numPr>
        <w:spacing w:after="160" w:line="360" w:lineRule="auto"/>
        <w:rPr>
          <w:rFonts w:cs="Arial"/>
        </w:rPr>
      </w:pPr>
      <w:r w:rsidRPr="00996138">
        <w:rPr>
          <w:rFonts w:cs="Arial"/>
        </w:rPr>
        <w:t xml:space="preserve">The Council also wrote to the Secretary of State in April 2021 to express </w:t>
      </w:r>
      <w:r w:rsidR="005330AA" w:rsidRPr="00996138">
        <w:rPr>
          <w:rFonts w:cs="Arial"/>
        </w:rPr>
        <w:t>its</w:t>
      </w:r>
      <w:r w:rsidRPr="00996138">
        <w:rPr>
          <w:rFonts w:cs="Arial"/>
        </w:rPr>
        <w:t xml:space="preserve"> concerns</w:t>
      </w:r>
      <w:r w:rsidR="00F376E7" w:rsidRPr="00996138">
        <w:rPr>
          <w:rFonts w:cs="Arial"/>
        </w:rPr>
        <w:t xml:space="preserve"> about the impact on Oxford resident</w:t>
      </w:r>
      <w:r w:rsidR="005330AA" w:rsidRPr="00996138">
        <w:rPr>
          <w:rFonts w:cs="Arial"/>
        </w:rPr>
        <w:t>s</w:t>
      </w:r>
      <w:r w:rsidR="00F376E7" w:rsidRPr="00996138">
        <w:rPr>
          <w:rFonts w:cs="Arial"/>
        </w:rPr>
        <w:t xml:space="preserve"> as a result of </w:t>
      </w:r>
      <w:r w:rsidR="005330AA" w:rsidRPr="00996138">
        <w:rPr>
          <w:rFonts w:cs="Arial"/>
        </w:rPr>
        <w:t>the Council’s</w:t>
      </w:r>
      <w:r w:rsidRPr="00996138">
        <w:rPr>
          <w:rFonts w:cs="Arial"/>
        </w:rPr>
        <w:t xml:space="preserve"> DHP grant </w:t>
      </w:r>
      <w:r w:rsidR="00F376E7" w:rsidRPr="00996138">
        <w:rPr>
          <w:rFonts w:cs="Arial"/>
        </w:rPr>
        <w:t>for 2021/22, no response was received.</w:t>
      </w:r>
      <w:r w:rsidRPr="00996138">
        <w:rPr>
          <w:rFonts w:cs="Arial"/>
        </w:rPr>
        <w:t xml:space="preserve"> </w:t>
      </w:r>
    </w:p>
    <w:p w:rsidR="00FD331F" w:rsidRPr="00996138" w:rsidRDefault="00FD331F" w:rsidP="008415A5">
      <w:pPr>
        <w:pStyle w:val="ListParagraph"/>
        <w:numPr>
          <w:ilvl w:val="0"/>
          <w:numId w:val="0"/>
        </w:numPr>
        <w:spacing w:after="160" w:line="360" w:lineRule="auto"/>
        <w:ind w:left="720"/>
        <w:rPr>
          <w:rFonts w:eastAsia="Calibri" w:cs="Arial"/>
          <w:b/>
          <w:color w:val="auto"/>
          <w:lang w:eastAsia="en-US"/>
        </w:rPr>
      </w:pPr>
      <w:r w:rsidRPr="00996138">
        <w:rPr>
          <w:rFonts w:eastAsia="Calibri" w:cs="Arial"/>
          <w:b/>
          <w:color w:val="auto"/>
          <w:lang w:eastAsia="en-US"/>
        </w:rPr>
        <w:t xml:space="preserve">Expenditure </w:t>
      </w:r>
    </w:p>
    <w:p w:rsidR="00FD331F" w:rsidRPr="00996138" w:rsidRDefault="00FD331F" w:rsidP="008415A5">
      <w:pPr>
        <w:pStyle w:val="ListParagraph"/>
        <w:numPr>
          <w:ilvl w:val="0"/>
          <w:numId w:val="36"/>
        </w:numPr>
        <w:spacing w:after="200" w:line="360" w:lineRule="auto"/>
        <w:rPr>
          <w:rFonts w:eastAsia="Calibri" w:cs="Arial"/>
          <w:color w:val="auto"/>
        </w:rPr>
      </w:pPr>
      <w:r w:rsidRPr="00996138">
        <w:rPr>
          <w:rFonts w:eastAsia="Calibri" w:cs="Arial"/>
          <w:color w:val="auto"/>
        </w:rPr>
        <w:t xml:space="preserve">The table below summarises </w:t>
      </w:r>
      <w:r w:rsidR="000E753D" w:rsidRPr="00996138">
        <w:rPr>
          <w:rFonts w:eastAsia="Calibri" w:cs="Arial"/>
          <w:color w:val="auto"/>
        </w:rPr>
        <w:t xml:space="preserve">the </w:t>
      </w:r>
      <w:r w:rsidR="005330AA" w:rsidRPr="00996138">
        <w:rPr>
          <w:rFonts w:eastAsia="Calibri" w:cs="Arial"/>
          <w:color w:val="auto"/>
        </w:rPr>
        <w:t>C</w:t>
      </w:r>
      <w:r w:rsidR="000E753D" w:rsidRPr="00996138">
        <w:rPr>
          <w:rFonts w:eastAsia="Calibri" w:cs="Arial"/>
          <w:color w:val="auto"/>
        </w:rPr>
        <w:t xml:space="preserve">ouncil’s </w:t>
      </w:r>
      <w:r w:rsidRPr="00996138">
        <w:rPr>
          <w:rFonts w:eastAsia="Calibri" w:cs="Arial"/>
          <w:color w:val="auto"/>
        </w:rPr>
        <w:t>DHP expenditure since 2013.</w:t>
      </w:r>
    </w:p>
    <w:tbl>
      <w:tblPr>
        <w:tblStyle w:val="TableGrid11"/>
        <w:tblW w:w="0" w:type="auto"/>
        <w:tblInd w:w="728" w:type="dxa"/>
        <w:tblLook w:val="04A0" w:firstRow="1" w:lastRow="0" w:firstColumn="1" w:lastColumn="0" w:noHBand="0" w:noVBand="1"/>
        <w:tblCaption w:val="Table 1"/>
      </w:tblPr>
      <w:tblGrid>
        <w:gridCol w:w="1444"/>
        <w:gridCol w:w="1934"/>
        <w:gridCol w:w="1843"/>
        <w:gridCol w:w="2977"/>
      </w:tblGrid>
      <w:tr w:rsidR="005F5449" w:rsidRPr="00996138" w:rsidTr="00E20FCF">
        <w:trPr>
          <w:trHeight w:val="633"/>
        </w:trPr>
        <w:tc>
          <w:tcPr>
            <w:tcW w:w="8198" w:type="dxa"/>
            <w:gridSpan w:val="4"/>
            <w:vAlign w:val="bottom"/>
          </w:tcPr>
          <w:p w:rsidR="005F5449" w:rsidRPr="00996138" w:rsidRDefault="005F5449" w:rsidP="00E20FCF">
            <w:pPr>
              <w:spacing w:line="360" w:lineRule="auto"/>
              <w:ind w:left="360"/>
              <w:rPr>
                <w:b/>
              </w:rPr>
            </w:pPr>
            <w:r w:rsidRPr="00996138">
              <w:rPr>
                <w:b/>
              </w:rPr>
              <w:t xml:space="preserve">Table 1 </w:t>
            </w:r>
            <w:r w:rsidR="006C1BE8" w:rsidRPr="00996138">
              <w:rPr>
                <w:b/>
              </w:rPr>
              <w:t xml:space="preserve">- </w:t>
            </w:r>
            <w:r w:rsidRPr="00996138">
              <w:rPr>
                <w:b/>
              </w:rPr>
              <w:t>Annual DHP E</w:t>
            </w:r>
            <w:r w:rsidR="009C1709" w:rsidRPr="00996138">
              <w:rPr>
                <w:b/>
              </w:rPr>
              <w:t>xpenditure and Grant since 2013/</w:t>
            </w:r>
            <w:r w:rsidRPr="00996138">
              <w:rPr>
                <w:b/>
              </w:rPr>
              <w:t>14</w:t>
            </w:r>
          </w:p>
        </w:tc>
      </w:tr>
      <w:tr w:rsidR="00884D86" w:rsidRPr="00996138" w:rsidTr="00E20FCF">
        <w:trPr>
          <w:trHeight w:val="699"/>
        </w:trPr>
        <w:tc>
          <w:tcPr>
            <w:tcW w:w="1444" w:type="dxa"/>
            <w:vAlign w:val="bottom"/>
          </w:tcPr>
          <w:p w:rsidR="00884D86" w:rsidRPr="00996138" w:rsidRDefault="00884D86" w:rsidP="008415A5">
            <w:pPr>
              <w:spacing w:line="360" w:lineRule="auto"/>
              <w:ind w:left="360"/>
              <w:rPr>
                <w:b/>
              </w:rPr>
            </w:pPr>
            <w:r w:rsidRPr="00996138">
              <w:rPr>
                <w:b/>
              </w:rPr>
              <w:t>Year</w:t>
            </w:r>
          </w:p>
        </w:tc>
        <w:tc>
          <w:tcPr>
            <w:tcW w:w="1934" w:type="dxa"/>
            <w:vAlign w:val="bottom"/>
          </w:tcPr>
          <w:p w:rsidR="00884D86" w:rsidRPr="00996138" w:rsidRDefault="00884D86" w:rsidP="008415A5">
            <w:pPr>
              <w:spacing w:line="360" w:lineRule="auto"/>
              <w:jc w:val="center"/>
              <w:rPr>
                <w:b/>
              </w:rPr>
            </w:pPr>
            <w:r w:rsidRPr="00996138">
              <w:rPr>
                <w:b/>
              </w:rPr>
              <w:t>Grant</w:t>
            </w:r>
          </w:p>
        </w:tc>
        <w:tc>
          <w:tcPr>
            <w:tcW w:w="1843" w:type="dxa"/>
            <w:vAlign w:val="bottom"/>
          </w:tcPr>
          <w:p w:rsidR="00884D86" w:rsidRPr="00996138" w:rsidRDefault="00884D86" w:rsidP="008415A5">
            <w:pPr>
              <w:spacing w:line="360" w:lineRule="auto"/>
              <w:ind w:left="20"/>
              <w:rPr>
                <w:b/>
              </w:rPr>
            </w:pPr>
            <w:r w:rsidRPr="00996138">
              <w:rPr>
                <w:b/>
              </w:rPr>
              <w:t>Expenditure</w:t>
            </w:r>
          </w:p>
        </w:tc>
        <w:tc>
          <w:tcPr>
            <w:tcW w:w="2977" w:type="dxa"/>
            <w:vAlign w:val="bottom"/>
          </w:tcPr>
          <w:p w:rsidR="00884D86" w:rsidRPr="00996138" w:rsidRDefault="00884D86" w:rsidP="008415A5">
            <w:pPr>
              <w:spacing w:line="360" w:lineRule="auto"/>
              <w:ind w:left="360"/>
              <w:rPr>
                <w:b/>
              </w:rPr>
            </w:pPr>
            <w:r w:rsidRPr="00996138">
              <w:rPr>
                <w:b/>
              </w:rPr>
              <w:t>Percentage of Grant*</w:t>
            </w:r>
          </w:p>
        </w:tc>
      </w:tr>
      <w:tr w:rsidR="00884D86" w:rsidRPr="00996138" w:rsidTr="00E20FCF">
        <w:trPr>
          <w:trHeight w:val="677"/>
        </w:trPr>
        <w:tc>
          <w:tcPr>
            <w:tcW w:w="1444" w:type="dxa"/>
            <w:vAlign w:val="bottom"/>
          </w:tcPr>
          <w:p w:rsidR="00884D86" w:rsidRPr="00996138" w:rsidRDefault="00884D86" w:rsidP="00E20FCF">
            <w:pPr>
              <w:spacing w:line="360" w:lineRule="auto"/>
              <w:ind w:left="360"/>
              <w:jc w:val="center"/>
            </w:pPr>
            <w:r w:rsidRPr="00996138">
              <w:t>2013/14</w:t>
            </w:r>
          </w:p>
        </w:tc>
        <w:tc>
          <w:tcPr>
            <w:tcW w:w="1934" w:type="dxa"/>
            <w:vAlign w:val="bottom"/>
          </w:tcPr>
          <w:p w:rsidR="00884D86" w:rsidRPr="00996138" w:rsidRDefault="00884D86" w:rsidP="00E20FCF">
            <w:pPr>
              <w:spacing w:line="360" w:lineRule="auto"/>
              <w:jc w:val="center"/>
            </w:pPr>
            <w:r w:rsidRPr="00996138">
              <w:t>£525,369</w:t>
            </w:r>
          </w:p>
        </w:tc>
        <w:tc>
          <w:tcPr>
            <w:tcW w:w="1843" w:type="dxa"/>
            <w:vAlign w:val="bottom"/>
          </w:tcPr>
          <w:p w:rsidR="00884D86" w:rsidRPr="00996138" w:rsidRDefault="00884D86" w:rsidP="00E20FCF">
            <w:pPr>
              <w:spacing w:line="360" w:lineRule="auto"/>
              <w:ind w:left="20"/>
              <w:jc w:val="center"/>
            </w:pPr>
            <w:r w:rsidRPr="00996138">
              <w:t>£431,244</w:t>
            </w:r>
          </w:p>
        </w:tc>
        <w:tc>
          <w:tcPr>
            <w:tcW w:w="2977" w:type="dxa"/>
            <w:vAlign w:val="bottom"/>
          </w:tcPr>
          <w:p w:rsidR="00884D86" w:rsidRPr="00996138" w:rsidRDefault="00884D86" w:rsidP="00E20FCF">
            <w:pPr>
              <w:spacing w:line="360" w:lineRule="auto"/>
              <w:ind w:left="360"/>
              <w:jc w:val="center"/>
            </w:pPr>
            <w:r w:rsidRPr="00996138">
              <w:t>82%</w:t>
            </w:r>
          </w:p>
        </w:tc>
      </w:tr>
      <w:tr w:rsidR="00884D86" w:rsidRPr="00996138" w:rsidTr="00E20FCF">
        <w:trPr>
          <w:trHeight w:val="576"/>
        </w:trPr>
        <w:tc>
          <w:tcPr>
            <w:tcW w:w="1444" w:type="dxa"/>
            <w:vAlign w:val="bottom"/>
          </w:tcPr>
          <w:p w:rsidR="00884D86" w:rsidRPr="00996138" w:rsidRDefault="00884D86" w:rsidP="00E20FCF">
            <w:pPr>
              <w:spacing w:line="360" w:lineRule="auto"/>
              <w:ind w:left="360"/>
              <w:jc w:val="center"/>
            </w:pPr>
            <w:r w:rsidRPr="00996138">
              <w:t>2014/15</w:t>
            </w:r>
          </w:p>
        </w:tc>
        <w:tc>
          <w:tcPr>
            <w:tcW w:w="1934" w:type="dxa"/>
            <w:vAlign w:val="bottom"/>
          </w:tcPr>
          <w:p w:rsidR="00884D86" w:rsidRPr="00996138" w:rsidRDefault="00884D86" w:rsidP="00E20FCF">
            <w:pPr>
              <w:spacing w:line="360" w:lineRule="auto"/>
              <w:jc w:val="center"/>
            </w:pPr>
            <w:r w:rsidRPr="00996138">
              <w:t>£514,496</w:t>
            </w:r>
          </w:p>
        </w:tc>
        <w:tc>
          <w:tcPr>
            <w:tcW w:w="1843" w:type="dxa"/>
            <w:vAlign w:val="bottom"/>
          </w:tcPr>
          <w:p w:rsidR="00884D86" w:rsidRPr="00996138" w:rsidRDefault="00884D86" w:rsidP="00E20FCF">
            <w:pPr>
              <w:spacing w:line="360" w:lineRule="auto"/>
              <w:ind w:left="20"/>
              <w:jc w:val="center"/>
            </w:pPr>
            <w:r w:rsidRPr="00996138">
              <w:t>£476,147</w:t>
            </w:r>
          </w:p>
        </w:tc>
        <w:tc>
          <w:tcPr>
            <w:tcW w:w="2977" w:type="dxa"/>
            <w:vAlign w:val="bottom"/>
          </w:tcPr>
          <w:p w:rsidR="00884D86" w:rsidRPr="00996138" w:rsidRDefault="00884D86" w:rsidP="00E20FCF">
            <w:pPr>
              <w:spacing w:line="360" w:lineRule="auto"/>
              <w:ind w:left="360"/>
              <w:jc w:val="center"/>
            </w:pPr>
            <w:r w:rsidRPr="00996138">
              <w:t>92%</w:t>
            </w:r>
          </w:p>
        </w:tc>
      </w:tr>
      <w:tr w:rsidR="00884D86" w:rsidRPr="00996138" w:rsidTr="00E20FCF">
        <w:trPr>
          <w:trHeight w:val="698"/>
        </w:trPr>
        <w:tc>
          <w:tcPr>
            <w:tcW w:w="1444" w:type="dxa"/>
            <w:vAlign w:val="bottom"/>
          </w:tcPr>
          <w:p w:rsidR="00884D86" w:rsidRPr="00996138" w:rsidRDefault="00884D86" w:rsidP="00E20FCF">
            <w:pPr>
              <w:spacing w:line="360" w:lineRule="auto"/>
              <w:ind w:left="360"/>
              <w:jc w:val="center"/>
            </w:pPr>
            <w:r w:rsidRPr="00996138">
              <w:t>2015/16</w:t>
            </w:r>
          </w:p>
        </w:tc>
        <w:tc>
          <w:tcPr>
            <w:tcW w:w="1934" w:type="dxa"/>
            <w:vAlign w:val="bottom"/>
          </w:tcPr>
          <w:p w:rsidR="00884D86" w:rsidRPr="00996138" w:rsidRDefault="00884D86" w:rsidP="00E20FCF">
            <w:pPr>
              <w:spacing w:line="360" w:lineRule="auto"/>
              <w:jc w:val="center"/>
            </w:pPr>
            <w:r w:rsidRPr="00996138">
              <w:t>£288,092</w:t>
            </w:r>
          </w:p>
        </w:tc>
        <w:tc>
          <w:tcPr>
            <w:tcW w:w="1843" w:type="dxa"/>
            <w:vAlign w:val="bottom"/>
          </w:tcPr>
          <w:p w:rsidR="00884D86" w:rsidRPr="00996138" w:rsidRDefault="00884D86" w:rsidP="00E20FCF">
            <w:pPr>
              <w:spacing w:line="360" w:lineRule="auto"/>
              <w:ind w:left="20"/>
              <w:jc w:val="center"/>
            </w:pPr>
            <w:r w:rsidRPr="00996138">
              <w:t>£270,505</w:t>
            </w:r>
          </w:p>
        </w:tc>
        <w:tc>
          <w:tcPr>
            <w:tcW w:w="2977" w:type="dxa"/>
            <w:vAlign w:val="bottom"/>
          </w:tcPr>
          <w:p w:rsidR="00884D86" w:rsidRPr="00996138" w:rsidRDefault="00884D86" w:rsidP="00E20FCF">
            <w:pPr>
              <w:spacing w:line="360" w:lineRule="auto"/>
              <w:ind w:left="360"/>
              <w:jc w:val="center"/>
            </w:pPr>
            <w:r w:rsidRPr="00996138">
              <w:t>94%</w:t>
            </w:r>
          </w:p>
        </w:tc>
      </w:tr>
      <w:tr w:rsidR="00884D86" w:rsidRPr="00996138" w:rsidTr="00E20FCF">
        <w:trPr>
          <w:trHeight w:val="708"/>
        </w:trPr>
        <w:tc>
          <w:tcPr>
            <w:tcW w:w="1444" w:type="dxa"/>
            <w:vAlign w:val="bottom"/>
          </w:tcPr>
          <w:p w:rsidR="00884D86" w:rsidRPr="00996138" w:rsidRDefault="00884D86" w:rsidP="00E20FCF">
            <w:pPr>
              <w:spacing w:line="360" w:lineRule="auto"/>
              <w:ind w:left="360"/>
              <w:jc w:val="center"/>
            </w:pPr>
            <w:r w:rsidRPr="00996138">
              <w:t>2016/17</w:t>
            </w:r>
          </w:p>
        </w:tc>
        <w:tc>
          <w:tcPr>
            <w:tcW w:w="1934" w:type="dxa"/>
            <w:vAlign w:val="bottom"/>
          </w:tcPr>
          <w:p w:rsidR="00884D86" w:rsidRPr="00996138" w:rsidRDefault="00884D86" w:rsidP="00E20FCF">
            <w:pPr>
              <w:spacing w:line="360" w:lineRule="auto"/>
              <w:jc w:val="center"/>
            </w:pPr>
            <w:r w:rsidRPr="00996138">
              <w:t>£376,792</w:t>
            </w:r>
          </w:p>
        </w:tc>
        <w:tc>
          <w:tcPr>
            <w:tcW w:w="1843" w:type="dxa"/>
            <w:vAlign w:val="bottom"/>
          </w:tcPr>
          <w:p w:rsidR="00884D86" w:rsidRPr="00996138" w:rsidRDefault="00884D86" w:rsidP="00E20FCF">
            <w:pPr>
              <w:spacing w:line="360" w:lineRule="auto"/>
              <w:ind w:left="20"/>
              <w:jc w:val="center"/>
            </w:pPr>
            <w:r w:rsidRPr="00996138">
              <w:t>£379,009</w:t>
            </w:r>
          </w:p>
        </w:tc>
        <w:tc>
          <w:tcPr>
            <w:tcW w:w="2977" w:type="dxa"/>
            <w:vAlign w:val="bottom"/>
          </w:tcPr>
          <w:p w:rsidR="00884D86" w:rsidRPr="00996138" w:rsidRDefault="00884D86" w:rsidP="00E20FCF">
            <w:pPr>
              <w:spacing w:line="360" w:lineRule="auto"/>
              <w:ind w:left="360"/>
              <w:jc w:val="center"/>
            </w:pPr>
            <w:r w:rsidRPr="00996138">
              <w:t>101%</w:t>
            </w:r>
          </w:p>
        </w:tc>
      </w:tr>
      <w:tr w:rsidR="00884D86" w:rsidRPr="00996138" w:rsidTr="00E20FCF">
        <w:trPr>
          <w:trHeight w:val="691"/>
        </w:trPr>
        <w:tc>
          <w:tcPr>
            <w:tcW w:w="1444" w:type="dxa"/>
            <w:vAlign w:val="bottom"/>
          </w:tcPr>
          <w:p w:rsidR="00884D86" w:rsidRPr="00996138" w:rsidRDefault="00884D86" w:rsidP="00E20FCF">
            <w:pPr>
              <w:spacing w:line="360" w:lineRule="auto"/>
              <w:ind w:left="360"/>
              <w:jc w:val="center"/>
            </w:pPr>
            <w:r w:rsidRPr="00996138">
              <w:t>2017/18</w:t>
            </w:r>
          </w:p>
        </w:tc>
        <w:tc>
          <w:tcPr>
            <w:tcW w:w="1934" w:type="dxa"/>
            <w:vAlign w:val="bottom"/>
          </w:tcPr>
          <w:p w:rsidR="00884D86" w:rsidRPr="00996138" w:rsidRDefault="00884D86" w:rsidP="00E20FCF">
            <w:pPr>
              <w:spacing w:line="360" w:lineRule="auto"/>
              <w:jc w:val="center"/>
            </w:pPr>
            <w:r w:rsidRPr="00996138">
              <w:t>£509,495</w:t>
            </w:r>
          </w:p>
        </w:tc>
        <w:tc>
          <w:tcPr>
            <w:tcW w:w="1843" w:type="dxa"/>
            <w:vAlign w:val="bottom"/>
          </w:tcPr>
          <w:p w:rsidR="00884D86" w:rsidRPr="00996138" w:rsidRDefault="00884D86" w:rsidP="00E20FCF">
            <w:pPr>
              <w:spacing w:line="360" w:lineRule="auto"/>
              <w:ind w:left="20"/>
              <w:jc w:val="center"/>
            </w:pPr>
            <w:r w:rsidRPr="00996138">
              <w:t>£494,566</w:t>
            </w:r>
          </w:p>
        </w:tc>
        <w:tc>
          <w:tcPr>
            <w:tcW w:w="2977" w:type="dxa"/>
            <w:vAlign w:val="bottom"/>
          </w:tcPr>
          <w:p w:rsidR="00884D86" w:rsidRPr="00996138" w:rsidRDefault="00884D86" w:rsidP="00E20FCF">
            <w:pPr>
              <w:spacing w:line="360" w:lineRule="auto"/>
              <w:ind w:left="360"/>
              <w:jc w:val="center"/>
            </w:pPr>
            <w:r w:rsidRPr="00996138">
              <w:t>97%</w:t>
            </w:r>
          </w:p>
        </w:tc>
      </w:tr>
      <w:tr w:rsidR="00884D86" w:rsidRPr="00996138" w:rsidTr="00E20FCF">
        <w:trPr>
          <w:trHeight w:val="700"/>
        </w:trPr>
        <w:tc>
          <w:tcPr>
            <w:tcW w:w="1444" w:type="dxa"/>
            <w:vAlign w:val="bottom"/>
          </w:tcPr>
          <w:p w:rsidR="00884D86" w:rsidRPr="00996138" w:rsidRDefault="00884D86" w:rsidP="00E20FCF">
            <w:pPr>
              <w:spacing w:line="360" w:lineRule="auto"/>
              <w:ind w:left="360"/>
              <w:jc w:val="center"/>
            </w:pPr>
            <w:r w:rsidRPr="00996138">
              <w:t>2018/19</w:t>
            </w:r>
          </w:p>
        </w:tc>
        <w:tc>
          <w:tcPr>
            <w:tcW w:w="1934" w:type="dxa"/>
            <w:vAlign w:val="bottom"/>
          </w:tcPr>
          <w:p w:rsidR="00884D86" w:rsidRPr="00996138" w:rsidRDefault="00884D86" w:rsidP="00E20FCF">
            <w:pPr>
              <w:spacing w:line="360" w:lineRule="auto"/>
              <w:jc w:val="center"/>
            </w:pPr>
            <w:r w:rsidRPr="00996138">
              <w:t>£405,010</w:t>
            </w:r>
          </w:p>
        </w:tc>
        <w:tc>
          <w:tcPr>
            <w:tcW w:w="1843" w:type="dxa"/>
            <w:vAlign w:val="bottom"/>
          </w:tcPr>
          <w:p w:rsidR="00884D86" w:rsidRPr="00996138" w:rsidRDefault="00884D86" w:rsidP="00E20FCF">
            <w:pPr>
              <w:spacing w:line="360" w:lineRule="auto"/>
              <w:ind w:left="20"/>
              <w:jc w:val="center"/>
            </w:pPr>
            <w:r w:rsidRPr="00996138">
              <w:t>£377,039</w:t>
            </w:r>
          </w:p>
        </w:tc>
        <w:tc>
          <w:tcPr>
            <w:tcW w:w="2977" w:type="dxa"/>
            <w:vAlign w:val="bottom"/>
          </w:tcPr>
          <w:p w:rsidR="00884D86" w:rsidRPr="00996138" w:rsidRDefault="00884D86" w:rsidP="00E20FCF">
            <w:pPr>
              <w:spacing w:line="360" w:lineRule="auto"/>
              <w:ind w:left="360"/>
              <w:jc w:val="center"/>
            </w:pPr>
            <w:r w:rsidRPr="00996138">
              <w:t>93%</w:t>
            </w:r>
          </w:p>
        </w:tc>
      </w:tr>
      <w:tr w:rsidR="00884D86" w:rsidRPr="00996138" w:rsidTr="00E20FCF">
        <w:trPr>
          <w:trHeight w:val="696"/>
        </w:trPr>
        <w:tc>
          <w:tcPr>
            <w:tcW w:w="1444" w:type="dxa"/>
            <w:vAlign w:val="bottom"/>
          </w:tcPr>
          <w:p w:rsidR="00884D86" w:rsidRPr="00996138" w:rsidRDefault="00884D86" w:rsidP="00E20FCF">
            <w:pPr>
              <w:spacing w:line="360" w:lineRule="auto"/>
              <w:ind w:left="360"/>
              <w:jc w:val="center"/>
            </w:pPr>
            <w:r w:rsidRPr="00996138">
              <w:t>2019/20</w:t>
            </w:r>
          </w:p>
        </w:tc>
        <w:tc>
          <w:tcPr>
            <w:tcW w:w="1934" w:type="dxa"/>
            <w:vAlign w:val="bottom"/>
          </w:tcPr>
          <w:p w:rsidR="00884D86" w:rsidRPr="00996138" w:rsidRDefault="00884D86" w:rsidP="00E20FCF">
            <w:pPr>
              <w:spacing w:line="360" w:lineRule="auto"/>
              <w:jc w:val="center"/>
            </w:pPr>
            <w:r w:rsidRPr="00996138">
              <w:t>£336,825</w:t>
            </w:r>
          </w:p>
        </w:tc>
        <w:tc>
          <w:tcPr>
            <w:tcW w:w="1843" w:type="dxa"/>
            <w:vAlign w:val="bottom"/>
          </w:tcPr>
          <w:p w:rsidR="00884D86" w:rsidRPr="00996138" w:rsidRDefault="00884D86" w:rsidP="00E20FCF">
            <w:pPr>
              <w:spacing w:line="360" w:lineRule="auto"/>
              <w:ind w:left="20"/>
              <w:jc w:val="center"/>
            </w:pPr>
            <w:r w:rsidRPr="00996138">
              <w:t>£409,108</w:t>
            </w:r>
          </w:p>
        </w:tc>
        <w:tc>
          <w:tcPr>
            <w:tcW w:w="2977" w:type="dxa"/>
            <w:vAlign w:val="bottom"/>
          </w:tcPr>
          <w:p w:rsidR="00884D86" w:rsidRPr="00996138" w:rsidRDefault="00884D86" w:rsidP="00E20FCF">
            <w:pPr>
              <w:spacing w:line="360" w:lineRule="auto"/>
              <w:ind w:left="360"/>
              <w:jc w:val="center"/>
            </w:pPr>
            <w:r w:rsidRPr="00996138">
              <w:t>121%</w:t>
            </w:r>
          </w:p>
        </w:tc>
      </w:tr>
      <w:tr w:rsidR="006C7352" w:rsidRPr="00996138" w:rsidTr="00E20FCF">
        <w:trPr>
          <w:trHeight w:val="693"/>
        </w:trPr>
        <w:tc>
          <w:tcPr>
            <w:tcW w:w="1444" w:type="dxa"/>
            <w:vAlign w:val="bottom"/>
          </w:tcPr>
          <w:p w:rsidR="006C7352" w:rsidRPr="00996138" w:rsidRDefault="006C7352" w:rsidP="00E20FCF">
            <w:pPr>
              <w:spacing w:line="360" w:lineRule="auto"/>
              <w:ind w:left="360"/>
              <w:jc w:val="center"/>
            </w:pPr>
            <w:r w:rsidRPr="00996138">
              <w:t>2020/21</w:t>
            </w:r>
          </w:p>
        </w:tc>
        <w:tc>
          <w:tcPr>
            <w:tcW w:w="1934" w:type="dxa"/>
            <w:vAlign w:val="bottom"/>
          </w:tcPr>
          <w:p w:rsidR="006C7352" w:rsidRPr="00996138" w:rsidRDefault="006C7352" w:rsidP="00E20FCF">
            <w:pPr>
              <w:spacing w:line="360" w:lineRule="auto"/>
              <w:jc w:val="center"/>
            </w:pPr>
            <w:r w:rsidRPr="00996138">
              <w:t>£459,192</w:t>
            </w:r>
          </w:p>
        </w:tc>
        <w:tc>
          <w:tcPr>
            <w:tcW w:w="1843" w:type="dxa"/>
            <w:vAlign w:val="bottom"/>
          </w:tcPr>
          <w:p w:rsidR="006C7352" w:rsidRPr="00996138" w:rsidRDefault="006C7352" w:rsidP="00E20FCF">
            <w:pPr>
              <w:spacing w:line="360" w:lineRule="auto"/>
              <w:ind w:left="20"/>
              <w:jc w:val="center"/>
            </w:pPr>
            <w:r w:rsidRPr="00996138">
              <w:t>£560,937</w:t>
            </w:r>
          </w:p>
        </w:tc>
        <w:tc>
          <w:tcPr>
            <w:tcW w:w="2977" w:type="dxa"/>
            <w:vAlign w:val="bottom"/>
          </w:tcPr>
          <w:p w:rsidR="006C7352" w:rsidRPr="00996138" w:rsidRDefault="009C1709" w:rsidP="00E20FCF">
            <w:pPr>
              <w:spacing w:line="360" w:lineRule="auto"/>
              <w:ind w:left="360"/>
              <w:jc w:val="center"/>
            </w:pPr>
            <w:r w:rsidRPr="00996138">
              <w:t>122%</w:t>
            </w:r>
          </w:p>
        </w:tc>
      </w:tr>
    </w:tbl>
    <w:p w:rsidR="00FD331F" w:rsidRPr="00996138" w:rsidRDefault="00884D86" w:rsidP="009203F1">
      <w:pPr>
        <w:spacing w:after="160" w:line="360" w:lineRule="auto"/>
        <w:ind w:firstLine="720"/>
        <w:rPr>
          <w:rFonts w:eastAsia="Calibri" w:cs="Arial"/>
          <w:color w:val="auto"/>
          <w:lang w:eastAsia="en-US"/>
        </w:rPr>
      </w:pPr>
      <w:r w:rsidRPr="00996138">
        <w:rPr>
          <w:rFonts w:eastAsia="Calibri" w:cs="Arial"/>
          <w:color w:val="auto"/>
          <w:lang w:eastAsia="en-US"/>
        </w:rPr>
        <w:lastRenderedPageBreak/>
        <w:t>* Rounded to nearest whole number</w:t>
      </w:r>
    </w:p>
    <w:p w:rsidR="00DE47F5" w:rsidRPr="00996138" w:rsidRDefault="009D702F" w:rsidP="009203F1">
      <w:pPr>
        <w:pStyle w:val="ListParagraph"/>
        <w:numPr>
          <w:ilvl w:val="0"/>
          <w:numId w:val="36"/>
        </w:numPr>
        <w:spacing w:after="160" w:line="360" w:lineRule="auto"/>
        <w:rPr>
          <w:rFonts w:eastAsia="Calibri" w:cs="Arial"/>
          <w:color w:val="auto"/>
          <w:lang w:eastAsia="en-US"/>
        </w:rPr>
      </w:pPr>
      <w:r w:rsidRPr="00996138">
        <w:rPr>
          <w:rFonts w:eastAsia="Calibri" w:cs="Arial"/>
          <w:color w:val="auto"/>
          <w:lang w:eastAsia="en-US"/>
        </w:rPr>
        <w:t>In 20</w:t>
      </w:r>
      <w:r w:rsidR="00FD331F" w:rsidRPr="00996138">
        <w:rPr>
          <w:rFonts w:eastAsia="Calibri" w:cs="Arial"/>
          <w:color w:val="auto"/>
          <w:lang w:eastAsia="en-US"/>
        </w:rPr>
        <w:t>20</w:t>
      </w:r>
      <w:r w:rsidRPr="00996138">
        <w:rPr>
          <w:rFonts w:eastAsia="Calibri" w:cs="Arial"/>
          <w:color w:val="auto"/>
          <w:lang w:eastAsia="en-US"/>
        </w:rPr>
        <w:t>/21</w:t>
      </w:r>
      <w:r w:rsidR="002C17ED" w:rsidRPr="00996138">
        <w:rPr>
          <w:rFonts w:eastAsia="Calibri" w:cs="Arial"/>
          <w:color w:val="auto"/>
          <w:lang w:eastAsia="en-US"/>
        </w:rPr>
        <w:t xml:space="preserve"> 641</w:t>
      </w:r>
      <w:r w:rsidR="00FD331F" w:rsidRPr="00996138">
        <w:rPr>
          <w:rFonts w:eastAsia="Calibri" w:cs="Arial"/>
          <w:color w:val="auto"/>
          <w:lang w:eastAsia="en-US"/>
        </w:rPr>
        <w:t xml:space="preserve"> D</w:t>
      </w:r>
      <w:r w:rsidR="002C17ED" w:rsidRPr="00996138">
        <w:rPr>
          <w:rFonts w:eastAsia="Calibri" w:cs="Arial"/>
          <w:color w:val="auto"/>
          <w:lang w:eastAsia="en-US"/>
        </w:rPr>
        <w:t xml:space="preserve">HP applications were </w:t>
      </w:r>
      <w:r w:rsidR="00591403" w:rsidRPr="00996138">
        <w:rPr>
          <w:rFonts w:eastAsia="Calibri" w:cs="Arial"/>
          <w:color w:val="auto"/>
          <w:lang w:eastAsia="en-US"/>
        </w:rPr>
        <w:t>received from</w:t>
      </w:r>
      <w:r w:rsidR="002C17ED" w:rsidRPr="00996138">
        <w:rPr>
          <w:rFonts w:eastAsia="Calibri" w:cs="Arial"/>
          <w:color w:val="auto"/>
          <w:lang w:eastAsia="en-US"/>
        </w:rPr>
        <w:t xml:space="preserve"> 411</w:t>
      </w:r>
      <w:r w:rsidR="00FD331F" w:rsidRPr="00996138">
        <w:rPr>
          <w:rFonts w:eastAsia="Calibri" w:cs="Arial"/>
          <w:color w:val="auto"/>
          <w:lang w:eastAsia="en-US"/>
        </w:rPr>
        <w:t xml:space="preserve"> individual </w:t>
      </w:r>
      <w:r w:rsidR="00E22BA5" w:rsidRPr="00996138">
        <w:rPr>
          <w:rFonts w:eastAsia="Calibri" w:cs="Arial"/>
          <w:color w:val="auto"/>
          <w:lang w:eastAsia="en-US"/>
        </w:rPr>
        <w:t>resident</w:t>
      </w:r>
      <w:r w:rsidR="002C17ED" w:rsidRPr="00996138">
        <w:rPr>
          <w:rFonts w:eastAsia="Calibri" w:cs="Arial"/>
          <w:color w:val="auto"/>
          <w:lang w:eastAsia="en-US"/>
        </w:rPr>
        <w:t xml:space="preserve">s. </w:t>
      </w:r>
      <w:r w:rsidR="00755F51" w:rsidRPr="00996138">
        <w:rPr>
          <w:rFonts w:eastAsia="Calibri" w:cs="Arial"/>
          <w:color w:val="auto"/>
          <w:lang w:eastAsia="en-US"/>
        </w:rPr>
        <w:t xml:space="preserve"> </w:t>
      </w:r>
      <w:r w:rsidR="002C17ED" w:rsidRPr="00996138">
        <w:rPr>
          <w:rFonts w:eastAsia="Calibri" w:cs="Arial"/>
          <w:color w:val="auto"/>
          <w:lang w:eastAsia="en-US"/>
        </w:rPr>
        <w:t>546</w:t>
      </w:r>
      <w:r w:rsidR="00FD331F" w:rsidRPr="00996138">
        <w:rPr>
          <w:rFonts w:eastAsia="Calibri" w:cs="Arial"/>
          <w:color w:val="auto"/>
          <w:lang w:eastAsia="en-US"/>
        </w:rPr>
        <w:t xml:space="preserve"> (85%) applications were successful</w:t>
      </w:r>
      <w:r w:rsidR="00755F51" w:rsidRPr="00996138">
        <w:rPr>
          <w:rFonts w:eastAsia="Calibri" w:cs="Arial"/>
          <w:color w:val="auto"/>
          <w:lang w:eastAsia="en-US"/>
        </w:rPr>
        <w:t xml:space="preserve"> which matches the success rate for 2019/20</w:t>
      </w:r>
      <w:r w:rsidR="00FD331F" w:rsidRPr="00996138">
        <w:rPr>
          <w:rFonts w:eastAsia="Calibri" w:cs="Arial"/>
          <w:color w:val="auto"/>
          <w:lang w:eastAsia="en-US"/>
        </w:rPr>
        <w:t>.</w:t>
      </w:r>
      <w:r w:rsidR="00755F51" w:rsidRPr="00996138">
        <w:rPr>
          <w:rFonts w:eastAsia="Calibri" w:cs="Arial"/>
          <w:color w:val="auto"/>
          <w:lang w:eastAsia="en-US"/>
        </w:rPr>
        <w:t xml:space="preserve"> </w:t>
      </w:r>
      <w:r w:rsidR="00DE47F5" w:rsidRPr="00996138">
        <w:rPr>
          <w:rFonts w:eastAsia="Calibri" w:cs="Arial"/>
          <w:color w:val="auto"/>
          <w:lang w:eastAsia="en-US"/>
        </w:rPr>
        <w:t xml:space="preserve"> DHP awards are typically made for short periods to facilitate </w:t>
      </w:r>
      <w:r w:rsidR="005332F3" w:rsidRPr="00996138">
        <w:rPr>
          <w:rFonts w:eastAsia="Calibri" w:cs="Arial"/>
          <w:color w:val="auto"/>
          <w:lang w:eastAsia="en-US"/>
        </w:rPr>
        <w:t>close</w:t>
      </w:r>
      <w:r w:rsidR="00DE47F5" w:rsidRPr="00996138">
        <w:rPr>
          <w:rFonts w:eastAsia="Calibri" w:cs="Arial"/>
          <w:color w:val="auto"/>
          <w:lang w:eastAsia="en-US"/>
        </w:rPr>
        <w:t xml:space="preserve"> joint working between </w:t>
      </w:r>
      <w:r w:rsidR="00E22BA5" w:rsidRPr="00996138">
        <w:rPr>
          <w:rFonts w:eastAsia="Calibri" w:cs="Arial"/>
          <w:color w:val="auto"/>
          <w:lang w:eastAsia="en-US"/>
        </w:rPr>
        <w:t>resident</w:t>
      </w:r>
      <w:r w:rsidR="00DE47F5" w:rsidRPr="00996138">
        <w:rPr>
          <w:rFonts w:eastAsia="Calibri" w:cs="Arial"/>
          <w:color w:val="auto"/>
          <w:lang w:eastAsia="en-US"/>
        </w:rPr>
        <w:t xml:space="preserve">s and </w:t>
      </w:r>
      <w:r w:rsidR="00C33526" w:rsidRPr="00996138">
        <w:rPr>
          <w:rFonts w:eastAsia="Calibri" w:cs="Arial"/>
          <w:color w:val="auto"/>
          <w:lang w:eastAsia="en-US"/>
        </w:rPr>
        <w:t>caseworkers</w:t>
      </w:r>
      <w:r w:rsidR="00DE47F5" w:rsidRPr="00996138">
        <w:rPr>
          <w:rFonts w:eastAsia="Calibri" w:cs="Arial"/>
          <w:color w:val="auto"/>
          <w:lang w:eastAsia="en-US"/>
        </w:rPr>
        <w:t xml:space="preserve"> but can be renewed</w:t>
      </w:r>
      <w:r w:rsidR="00C33526" w:rsidRPr="00996138">
        <w:rPr>
          <w:rFonts w:eastAsia="Calibri" w:cs="Arial"/>
          <w:color w:val="auto"/>
          <w:lang w:eastAsia="en-US"/>
        </w:rPr>
        <w:t>, with each renewal counting as a new application</w:t>
      </w:r>
      <w:r w:rsidR="00DE47F5" w:rsidRPr="00996138">
        <w:rPr>
          <w:rFonts w:eastAsia="Calibri" w:cs="Arial"/>
          <w:color w:val="auto"/>
          <w:lang w:eastAsia="en-US"/>
        </w:rPr>
        <w:t>, leading t</w:t>
      </w:r>
      <w:r w:rsidR="00C33526" w:rsidRPr="00996138">
        <w:rPr>
          <w:rFonts w:eastAsia="Calibri" w:cs="Arial"/>
          <w:color w:val="auto"/>
          <w:lang w:eastAsia="en-US"/>
        </w:rPr>
        <w:t>o the difference between the number</w:t>
      </w:r>
      <w:r w:rsidR="00DE47F5" w:rsidRPr="00996138">
        <w:rPr>
          <w:rFonts w:eastAsia="Calibri" w:cs="Arial"/>
          <w:color w:val="auto"/>
          <w:lang w:eastAsia="en-US"/>
        </w:rPr>
        <w:t xml:space="preserve"> of </w:t>
      </w:r>
      <w:r w:rsidR="00C33526" w:rsidRPr="00996138">
        <w:rPr>
          <w:rFonts w:eastAsia="Calibri" w:cs="Arial"/>
          <w:color w:val="auto"/>
          <w:lang w:eastAsia="en-US"/>
        </w:rPr>
        <w:t xml:space="preserve">applications and </w:t>
      </w:r>
      <w:r w:rsidR="00E22BA5" w:rsidRPr="00996138">
        <w:rPr>
          <w:rFonts w:eastAsia="Calibri" w:cs="Arial"/>
          <w:color w:val="auto"/>
          <w:lang w:eastAsia="en-US"/>
        </w:rPr>
        <w:t>resident</w:t>
      </w:r>
      <w:r w:rsidR="0012283F" w:rsidRPr="00996138">
        <w:rPr>
          <w:rFonts w:eastAsia="Calibri" w:cs="Arial"/>
          <w:color w:val="auto"/>
          <w:lang w:eastAsia="en-US"/>
        </w:rPr>
        <w:t xml:space="preserve">s. </w:t>
      </w:r>
      <w:r w:rsidR="00591403" w:rsidRPr="00996138">
        <w:rPr>
          <w:rFonts w:eastAsia="Calibri" w:cs="Arial"/>
          <w:color w:val="auto"/>
          <w:lang w:eastAsia="en-US"/>
        </w:rPr>
        <w:t xml:space="preserve">In 2020/21, </w:t>
      </w:r>
      <w:r w:rsidR="0012283F" w:rsidRPr="00996138">
        <w:rPr>
          <w:rFonts w:eastAsia="Calibri" w:cs="Arial"/>
          <w:color w:val="auto"/>
          <w:lang w:eastAsia="en-US"/>
        </w:rPr>
        <w:t>14</w:t>
      </w:r>
      <w:r w:rsidR="00C33526" w:rsidRPr="00996138">
        <w:rPr>
          <w:rFonts w:eastAsia="Calibri" w:cs="Arial"/>
          <w:color w:val="auto"/>
          <w:lang w:eastAsia="en-US"/>
        </w:rPr>
        <w:t xml:space="preserve">1 </w:t>
      </w:r>
      <w:r w:rsidR="00E22BA5" w:rsidRPr="00996138">
        <w:rPr>
          <w:rFonts w:eastAsia="Calibri" w:cs="Arial"/>
          <w:color w:val="auto"/>
          <w:lang w:eastAsia="en-US"/>
        </w:rPr>
        <w:t>resident</w:t>
      </w:r>
      <w:r w:rsidR="00C33526" w:rsidRPr="00996138">
        <w:rPr>
          <w:rFonts w:eastAsia="Calibri" w:cs="Arial"/>
          <w:color w:val="auto"/>
          <w:lang w:eastAsia="en-US"/>
        </w:rPr>
        <w:t xml:space="preserve">s received a second </w:t>
      </w:r>
      <w:r w:rsidR="005332F3" w:rsidRPr="00996138">
        <w:rPr>
          <w:rFonts w:eastAsia="Calibri" w:cs="Arial"/>
          <w:color w:val="auto"/>
          <w:lang w:eastAsia="en-US"/>
        </w:rPr>
        <w:t xml:space="preserve">DHP </w:t>
      </w:r>
      <w:r w:rsidR="00C33526" w:rsidRPr="00996138">
        <w:rPr>
          <w:rFonts w:eastAsia="Calibri" w:cs="Arial"/>
          <w:color w:val="auto"/>
          <w:lang w:eastAsia="en-US"/>
        </w:rPr>
        <w:t xml:space="preserve">award and </w:t>
      </w:r>
      <w:r w:rsidR="0012283F" w:rsidRPr="00996138">
        <w:rPr>
          <w:rFonts w:eastAsia="Calibri" w:cs="Arial"/>
          <w:color w:val="auto"/>
          <w:lang w:eastAsia="en-US"/>
        </w:rPr>
        <w:t>91</w:t>
      </w:r>
      <w:r w:rsidR="00C33526" w:rsidRPr="00996138">
        <w:rPr>
          <w:rFonts w:eastAsia="Calibri" w:cs="Arial"/>
          <w:color w:val="auto"/>
          <w:lang w:eastAsia="en-US"/>
        </w:rPr>
        <w:t xml:space="preserve"> </w:t>
      </w:r>
      <w:r w:rsidR="0012283F" w:rsidRPr="00996138">
        <w:rPr>
          <w:rFonts w:eastAsia="Calibri" w:cs="Arial"/>
          <w:color w:val="auto"/>
          <w:lang w:eastAsia="en-US"/>
        </w:rPr>
        <w:t xml:space="preserve">received three </w:t>
      </w:r>
      <w:r w:rsidR="00C33526" w:rsidRPr="00996138">
        <w:rPr>
          <w:rFonts w:eastAsia="Calibri" w:cs="Arial"/>
          <w:color w:val="auto"/>
          <w:lang w:eastAsia="en-US"/>
        </w:rPr>
        <w:t>award</w:t>
      </w:r>
      <w:r w:rsidR="0012283F" w:rsidRPr="00996138">
        <w:rPr>
          <w:rFonts w:eastAsia="Calibri" w:cs="Arial"/>
          <w:color w:val="auto"/>
          <w:lang w:eastAsia="en-US"/>
        </w:rPr>
        <w:t>s or more</w:t>
      </w:r>
      <w:r w:rsidR="00C33526" w:rsidRPr="00996138">
        <w:rPr>
          <w:rFonts w:eastAsia="Calibri" w:cs="Arial"/>
          <w:color w:val="auto"/>
          <w:lang w:eastAsia="en-US"/>
        </w:rPr>
        <w:t>.</w:t>
      </w:r>
    </w:p>
    <w:p w:rsidR="00FD331F" w:rsidRPr="00996138" w:rsidRDefault="00FD331F" w:rsidP="009203F1">
      <w:pPr>
        <w:pStyle w:val="ListParagraph"/>
        <w:numPr>
          <w:ilvl w:val="0"/>
          <w:numId w:val="36"/>
        </w:numPr>
        <w:spacing w:after="160" w:line="360" w:lineRule="auto"/>
        <w:rPr>
          <w:rFonts w:eastAsia="Calibri" w:cs="Arial"/>
          <w:color w:val="auto"/>
          <w:lang w:eastAsia="en-US"/>
        </w:rPr>
      </w:pPr>
      <w:r w:rsidRPr="00996138">
        <w:rPr>
          <w:rFonts w:eastAsia="Calibri" w:cs="Arial"/>
          <w:color w:val="auto"/>
          <w:lang w:eastAsia="en-US"/>
        </w:rPr>
        <w:t xml:space="preserve">Although it is </w:t>
      </w:r>
      <w:r w:rsidR="00C84823" w:rsidRPr="00996138">
        <w:rPr>
          <w:rFonts w:eastAsia="Calibri" w:cs="Arial"/>
          <w:color w:val="auto"/>
          <w:lang w:eastAsia="en-US"/>
        </w:rPr>
        <w:t xml:space="preserve">the Council’s </w:t>
      </w:r>
      <w:r w:rsidRPr="00996138">
        <w:rPr>
          <w:rFonts w:eastAsia="Calibri" w:cs="Arial"/>
          <w:color w:val="auto"/>
          <w:lang w:eastAsia="en-US"/>
        </w:rPr>
        <w:t>intention to award DHP for short periods, 4</w:t>
      </w:r>
      <w:r w:rsidR="00033B12" w:rsidRPr="00996138">
        <w:rPr>
          <w:rFonts w:eastAsia="Calibri" w:cs="Arial"/>
          <w:color w:val="auto"/>
          <w:lang w:eastAsia="en-US"/>
        </w:rPr>
        <w:t>1</w:t>
      </w:r>
      <w:r w:rsidRPr="00996138">
        <w:rPr>
          <w:rFonts w:eastAsia="Calibri" w:cs="Arial"/>
          <w:color w:val="auto"/>
          <w:lang w:eastAsia="en-US"/>
        </w:rPr>
        <w:t xml:space="preserve"> </w:t>
      </w:r>
      <w:r w:rsidR="00E22BA5" w:rsidRPr="00996138">
        <w:rPr>
          <w:rFonts w:eastAsia="Calibri" w:cs="Arial"/>
          <w:color w:val="auto"/>
          <w:lang w:eastAsia="en-US"/>
        </w:rPr>
        <w:t>resident</w:t>
      </w:r>
      <w:r w:rsidRPr="00996138">
        <w:rPr>
          <w:rFonts w:eastAsia="Calibri" w:cs="Arial"/>
          <w:color w:val="auto"/>
          <w:lang w:eastAsia="en-US"/>
        </w:rPr>
        <w:t xml:space="preserve">s last year were in receipt of DHP for over one year, and </w:t>
      </w:r>
      <w:r w:rsidR="00033B12" w:rsidRPr="00996138">
        <w:rPr>
          <w:rFonts w:eastAsia="Calibri" w:cs="Arial"/>
          <w:color w:val="auto"/>
          <w:lang w:eastAsia="en-US"/>
        </w:rPr>
        <w:t>20</w:t>
      </w:r>
      <w:r w:rsidRPr="00996138">
        <w:rPr>
          <w:rFonts w:eastAsia="Calibri" w:cs="Arial"/>
          <w:color w:val="auto"/>
          <w:lang w:eastAsia="en-US"/>
        </w:rPr>
        <w:t xml:space="preserve"> </w:t>
      </w:r>
      <w:r w:rsidR="00E22BA5" w:rsidRPr="00996138">
        <w:rPr>
          <w:rFonts w:eastAsia="Calibri" w:cs="Arial"/>
          <w:color w:val="auto"/>
          <w:lang w:eastAsia="en-US"/>
        </w:rPr>
        <w:t>resident</w:t>
      </w:r>
      <w:r w:rsidRPr="00996138">
        <w:rPr>
          <w:rFonts w:eastAsia="Calibri" w:cs="Arial"/>
          <w:color w:val="auto"/>
          <w:lang w:eastAsia="en-US"/>
        </w:rPr>
        <w:t xml:space="preserve">s for over 2 years. This is a significant reduction on the equivalent figures for 2015/16 when 149 awards were made to </w:t>
      </w:r>
      <w:r w:rsidR="00E22BA5" w:rsidRPr="00996138">
        <w:rPr>
          <w:rFonts w:eastAsia="Calibri" w:cs="Arial"/>
          <w:color w:val="auto"/>
          <w:lang w:eastAsia="en-US"/>
        </w:rPr>
        <w:t>resident</w:t>
      </w:r>
      <w:r w:rsidRPr="00996138">
        <w:rPr>
          <w:rFonts w:eastAsia="Calibri" w:cs="Arial"/>
          <w:color w:val="auto"/>
          <w:lang w:eastAsia="en-US"/>
        </w:rPr>
        <w:t xml:space="preserve">s who had been in receipt of DHP for over a year. This reflects the positive outcomes that </w:t>
      </w:r>
      <w:r w:rsidR="00E22BA5" w:rsidRPr="00996138">
        <w:rPr>
          <w:rFonts w:eastAsia="Calibri" w:cs="Arial"/>
          <w:color w:val="auto"/>
          <w:lang w:eastAsia="en-US"/>
        </w:rPr>
        <w:t>resident</w:t>
      </w:r>
      <w:r w:rsidRPr="00996138">
        <w:rPr>
          <w:rFonts w:eastAsia="Calibri" w:cs="Arial"/>
          <w:color w:val="auto"/>
          <w:lang w:eastAsia="en-US"/>
        </w:rPr>
        <w:t xml:space="preserve">s have been able to achieve whilst engaged with the Welfare Reform Team. Those in receipt of DHP for longer periods of time tend to be </w:t>
      </w:r>
      <w:r w:rsidR="00E22BA5" w:rsidRPr="00996138">
        <w:rPr>
          <w:rFonts w:eastAsia="Calibri" w:cs="Arial"/>
          <w:color w:val="auto"/>
          <w:lang w:eastAsia="en-US"/>
        </w:rPr>
        <w:t>resident</w:t>
      </w:r>
      <w:r w:rsidRPr="00996138">
        <w:rPr>
          <w:rFonts w:eastAsia="Calibri" w:cs="Arial"/>
          <w:color w:val="auto"/>
          <w:lang w:eastAsia="en-US"/>
        </w:rPr>
        <w:t>s with more complex needs, or those with no practical options to change their circumstances.</w:t>
      </w:r>
      <w:r w:rsidR="00033B12" w:rsidRPr="00996138">
        <w:rPr>
          <w:rFonts w:eastAsia="Calibri" w:cs="Arial"/>
          <w:color w:val="auto"/>
          <w:lang w:eastAsia="en-US"/>
        </w:rPr>
        <w:t xml:space="preserve">  </w:t>
      </w:r>
      <w:r w:rsidR="005330AA" w:rsidRPr="00996138">
        <w:rPr>
          <w:rFonts w:eastAsia="Calibri" w:cs="Arial"/>
          <w:color w:val="auto"/>
          <w:lang w:eastAsia="en-US"/>
        </w:rPr>
        <w:t>The Council has</w:t>
      </w:r>
      <w:r w:rsidR="00033B12" w:rsidRPr="00996138">
        <w:rPr>
          <w:rFonts w:eastAsia="Calibri" w:cs="Arial"/>
          <w:color w:val="auto"/>
          <w:lang w:eastAsia="en-US"/>
        </w:rPr>
        <w:t xml:space="preserve"> also experienced customers spending longer with the team during 2020/21 </w:t>
      </w:r>
      <w:r w:rsidR="009B2C83" w:rsidRPr="00996138">
        <w:rPr>
          <w:rFonts w:eastAsia="Calibri" w:cs="Arial"/>
          <w:color w:val="auto"/>
          <w:lang w:eastAsia="en-US"/>
        </w:rPr>
        <w:t>due to</w:t>
      </w:r>
      <w:r w:rsidR="00033B12" w:rsidRPr="00996138">
        <w:rPr>
          <w:rFonts w:eastAsia="Calibri" w:cs="Arial"/>
          <w:color w:val="auto"/>
          <w:lang w:eastAsia="en-US"/>
        </w:rPr>
        <w:t xml:space="preserve"> the pandemic as customers had </w:t>
      </w:r>
      <w:r w:rsidR="009B2C83" w:rsidRPr="00996138">
        <w:rPr>
          <w:rFonts w:eastAsia="Calibri" w:cs="Arial"/>
          <w:color w:val="auto"/>
          <w:lang w:eastAsia="en-US"/>
        </w:rPr>
        <w:t>limited</w:t>
      </w:r>
      <w:r w:rsidR="00E60ACB" w:rsidRPr="00996138">
        <w:rPr>
          <w:rFonts w:eastAsia="Calibri" w:cs="Arial"/>
          <w:color w:val="auto"/>
          <w:lang w:eastAsia="en-US"/>
        </w:rPr>
        <w:t xml:space="preserve"> </w:t>
      </w:r>
      <w:r w:rsidR="00033B12" w:rsidRPr="00996138">
        <w:rPr>
          <w:rFonts w:eastAsia="Calibri" w:cs="Arial"/>
          <w:color w:val="auto"/>
          <w:lang w:eastAsia="en-US"/>
        </w:rPr>
        <w:t>options available to them as a result of national lockdowns</w:t>
      </w:r>
      <w:r w:rsidR="009B2C83" w:rsidRPr="00996138">
        <w:rPr>
          <w:rFonts w:eastAsia="Calibri" w:cs="Arial"/>
          <w:color w:val="auto"/>
          <w:lang w:eastAsia="en-US"/>
        </w:rPr>
        <w:t xml:space="preserve"> and other restrictions</w:t>
      </w:r>
      <w:r w:rsidR="00033B12" w:rsidRPr="00996138">
        <w:rPr>
          <w:rFonts w:eastAsia="Calibri" w:cs="Arial"/>
          <w:color w:val="auto"/>
          <w:lang w:eastAsia="en-US"/>
        </w:rPr>
        <w:t>.</w:t>
      </w:r>
    </w:p>
    <w:p w:rsidR="00FD331F" w:rsidRPr="00996138" w:rsidRDefault="004B2B64" w:rsidP="009203F1">
      <w:pPr>
        <w:pStyle w:val="ListParagraph"/>
        <w:numPr>
          <w:ilvl w:val="0"/>
          <w:numId w:val="36"/>
        </w:numPr>
        <w:spacing w:after="160" w:line="360" w:lineRule="auto"/>
        <w:rPr>
          <w:rFonts w:eastAsia="Calibri" w:cs="Arial"/>
          <w:color w:val="auto"/>
          <w:lang w:eastAsia="en-US"/>
        </w:rPr>
      </w:pPr>
      <w:r w:rsidRPr="00996138">
        <w:rPr>
          <w:rFonts w:eastAsia="Calibri" w:cs="Arial"/>
          <w:color w:val="auto"/>
          <w:lang w:eastAsia="en-US"/>
        </w:rPr>
        <w:t>95</w:t>
      </w:r>
      <w:r w:rsidR="00FD331F" w:rsidRPr="00996138">
        <w:rPr>
          <w:rFonts w:eastAsia="Calibri" w:cs="Arial"/>
          <w:color w:val="auto"/>
          <w:lang w:eastAsia="en-US"/>
        </w:rPr>
        <w:t xml:space="preserve"> applications were turned down in 20</w:t>
      </w:r>
      <w:r w:rsidRPr="00996138">
        <w:rPr>
          <w:rFonts w:eastAsia="Calibri" w:cs="Arial"/>
          <w:color w:val="auto"/>
          <w:lang w:eastAsia="en-US"/>
        </w:rPr>
        <w:t>20/21</w:t>
      </w:r>
      <w:r w:rsidR="00FD331F" w:rsidRPr="00996138">
        <w:rPr>
          <w:rFonts w:eastAsia="Calibri" w:cs="Arial"/>
          <w:color w:val="auto"/>
          <w:lang w:eastAsia="en-US"/>
        </w:rPr>
        <w:t xml:space="preserve"> compared to </w:t>
      </w:r>
      <w:r w:rsidRPr="00996138">
        <w:rPr>
          <w:rFonts w:eastAsia="Calibri" w:cs="Arial"/>
          <w:color w:val="auto"/>
          <w:lang w:eastAsia="en-US"/>
        </w:rPr>
        <w:t>90</w:t>
      </w:r>
      <w:r w:rsidR="00FD331F" w:rsidRPr="00996138">
        <w:rPr>
          <w:rFonts w:eastAsia="Calibri" w:cs="Arial"/>
          <w:color w:val="auto"/>
          <w:lang w:eastAsia="en-US"/>
        </w:rPr>
        <w:t xml:space="preserve"> in 2019</w:t>
      </w:r>
      <w:r w:rsidRPr="00996138">
        <w:rPr>
          <w:rFonts w:eastAsia="Calibri" w:cs="Arial"/>
          <w:color w:val="auto"/>
          <w:lang w:eastAsia="en-US"/>
        </w:rPr>
        <w:t>/20</w:t>
      </w:r>
      <w:r w:rsidR="00884D86" w:rsidRPr="00996138">
        <w:rPr>
          <w:rFonts w:eastAsia="Calibri" w:cs="Arial"/>
          <w:color w:val="auto"/>
          <w:lang w:eastAsia="en-US"/>
        </w:rPr>
        <w:t>.</w:t>
      </w:r>
      <w:r w:rsidRPr="00996138">
        <w:rPr>
          <w:rFonts w:eastAsia="Calibri" w:cs="Arial"/>
          <w:color w:val="auto"/>
          <w:lang w:eastAsia="en-US"/>
        </w:rPr>
        <w:t xml:space="preserve"> </w:t>
      </w:r>
      <w:r w:rsidR="00FD331F" w:rsidRPr="00996138">
        <w:rPr>
          <w:rFonts w:eastAsia="Calibri" w:cs="Arial"/>
          <w:color w:val="auto"/>
          <w:lang w:eastAsia="en-US"/>
        </w:rPr>
        <w:t xml:space="preserve"> The most common reason to turn down applications in the last </w:t>
      </w:r>
      <w:r w:rsidR="008F18A2" w:rsidRPr="00996138">
        <w:rPr>
          <w:rFonts w:eastAsia="Calibri" w:cs="Arial"/>
          <w:color w:val="auto"/>
          <w:lang w:eastAsia="en-US"/>
        </w:rPr>
        <w:t>three</w:t>
      </w:r>
      <w:r w:rsidR="00FD331F" w:rsidRPr="00996138">
        <w:rPr>
          <w:rFonts w:eastAsia="Calibri" w:cs="Arial"/>
          <w:color w:val="auto"/>
          <w:lang w:eastAsia="en-US"/>
        </w:rPr>
        <w:t xml:space="preserve"> years </w:t>
      </w:r>
      <w:r w:rsidR="00C84823" w:rsidRPr="00996138">
        <w:rPr>
          <w:rFonts w:eastAsia="Calibri" w:cs="Arial"/>
          <w:color w:val="auto"/>
          <w:lang w:eastAsia="en-US"/>
        </w:rPr>
        <w:t xml:space="preserve">has been </w:t>
      </w:r>
      <w:r w:rsidR="00FD331F" w:rsidRPr="00996138">
        <w:rPr>
          <w:rFonts w:eastAsia="Calibri" w:cs="Arial"/>
          <w:color w:val="auto"/>
          <w:lang w:eastAsia="en-US"/>
        </w:rPr>
        <w:t xml:space="preserve">that the application “doesn’t meet DHP Policy criteria” </w:t>
      </w:r>
      <w:r w:rsidR="005F5449" w:rsidRPr="00996138">
        <w:rPr>
          <w:rFonts w:eastAsia="Calibri" w:cs="Arial"/>
          <w:color w:val="auto"/>
          <w:lang w:eastAsia="en-US"/>
        </w:rPr>
        <w:t xml:space="preserve">and </w:t>
      </w:r>
      <w:r w:rsidR="008F18A2" w:rsidRPr="00996138">
        <w:rPr>
          <w:rFonts w:eastAsia="Calibri" w:cs="Arial"/>
          <w:color w:val="auto"/>
          <w:lang w:eastAsia="en-US"/>
        </w:rPr>
        <w:t>87</w:t>
      </w:r>
      <w:r w:rsidR="00FD331F" w:rsidRPr="00996138">
        <w:rPr>
          <w:rFonts w:eastAsia="Calibri" w:cs="Arial"/>
          <w:color w:val="auto"/>
          <w:lang w:eastAsia="en-US"/>
        </w:rPr>
        <w:t xml:space="preserve"> cases were turned down </w:t>
      </w:r>
      <w:r w:rsidR="005F5449" w:rsidRPr="00996138">
        <w:rPr>
          <w:rFonts w:eastAsia="Calibri" w:cs="Arial"/>
          <w:color w:val="auto"/>
          <w:lang w:eastAsia="en-US"/>
        </w:rPr>
        <w:t xml:space="preserve">over </w:t>
      </w:r>
      <w:r w:rsidR="00C84823" w:rsidRPr="00996138">
        <w:rPr>
          <w:rFonts w:eastAsia="Calibri" w:cs="Arial"/>
          <w:color w:val="auto"/>
          <w:lang w:eastAsia="en-US"/>
        </w:rPr>
        <w:t xml:space="preserve">the </w:t>
      </w:r>
      <w:r w:rsidR="008F18A2" w:rsidRPr="00996138">
        <w:rPr>
          <w:rFonts w:eastAsia="Calibri" w:cs="Arial"/>
          <w:color w:val="auto"/>
          <w:lang w:eastAsia="en-US"/>
        </w:rPr>
        <w:t>3</w:t>
      </w:r>
      <w:r w:rsidR="005F5449" w:rsidRPr="00996138">
        <w:rPr>
          <w:rFonts w:eastAsia="Calibri" w:cs="Arial"/>
          <w:color w:val="auto"/>
          <w:lang w:eastAsia="en-US"/>
        </w:rPr>
        <w:t xml:space="preserve"> year period </w:t>
      </w:r>
      <w:r w:rsidR="00FD331F" w:rsidRPr="00996138">
        <w:rPr>
          <w:rFonts w:eastAsia="Calibri" w:cs="Arial"/>
          <w:color w:val="auto"/>
          <w:lang w:eastAsia="en-US"/>
        </w:rPr>
        <w:t>for this reason. The</w:t>
      </w:r>
      <w:r w:rsidR="00C84823" w:rsidRPr="00996138">
        <w:rPr>
          <w:rFonts w:eastAsia="Calibri" w:cs="Arial"/>
          <w:color w:val="auto"/>
          <w:lang w:eastAsia="en-US"/>
        </w:rPr>
        <w:t xml:space="preserve"> cases</w:t>
      </w:r>
      <w:r w:rsidR="00FD331F" w:rsidRPr="00996138">
        <w:rPr>
          <w:rFonts w:eastAsia="Calibri" w:cs="Arial"/>
          <w:color w:val="auto"/>
          <w:lang w:eastAsia="en-US"/>
        </w:rPr>
        <w:t xml:space="preserve"> will </w:t>
      </w:r>
      <w:r w:rsidR="00C84823" w:rsidRPr="00996138">
        <w:rPr>
          <w:rFonts w:eastAsia="Calibri" w:cs="Arial"/>
          <w:color w:val="auto"/>
          <w:lang w:eastAsia="en-US"/>
        </w:rPr>
        <w:t xml:space="preserve">typically </w:t>
      </w:r>
      <w:r w:rsidR="00FD331F" w:rsidRPr="00996138">
        <w:rPr>
          <w:rFonts w:eastAsia="Calibri" w:cs="Arial"/>
          <w:color w:val="auto"/>
          <w:lang w:eastAsia="en-US"/>
        </w:rPr>
        <w:t xml:space="preserve">fall </w:t>
      </w:r>
      <w:r w:rsidR="00C84823" w:rsidRPr="00996138">
        <w:rPr>
          <w:rFonts w:eastAsia="Calibri" w:cs="Arial"/>
          <w:color w:val="auto"/>
          <w:lang w:eastAsia="en-US"/>
        </w:rPr>
        <w:t xml:space="preserve">within </w:t>
      </w:r>
      <w:r w:rsidR="00FD331F" w:rsidRPr="00996138">
        <w:rPr>
          <w:rFonts w:eastAsia="Calibri" w:cs="Arial"/>
          <w:color w:val="auto"/>
          <w:lang w:eastAsia="en-US"/>
        </w:rPr>
        <w:t>section 2.4 of the DHP Policy</w:t>
      </w:r>
      <w:r w:rsidR="00C84823" w:rsidRPr="00996138">
        <w:rPr>
          <w:rFonts w:eastAsia="Calibri" w:cs="Arial"/>
          <w:color w:val="auto"/>
          <w:lang w:eastAsia="en-US"/>
        </w:rPr>
        <w:t>,</w:t>
      </w:r>
      <w:r w:rsidR="00884D86" w:rsidRPr="00996138">
        <w:rPr>
          <w:rFonts w:eastAsia="Calibri" w:cs="Arial"/>
          <w:color w:val="auto"/>
          <w:lang w:eastAsia="en-US"/>
        </w:rPr>
        <w:t xml:space="preserve"> which outlines the circumstances where an award of DHP is not normally intended</w:t>
      </w:r>
      <w:r w:rsidR="00FD331F" w:rsidRPr="00996138">
        <w:rPr>
          <w:rFonts w:eastAsia="Calibri" w:cs="Arial"/>
          <w:color w:val="auto"/>
          <w:lang w:eastAsia="en-US"/>
        </w:rPr>
        <w:t xml:space="preserve"> </w:t>
      </w:r>
      <w:r w:rsidR="00C84823" w:rsidRPr="00996138">
        <w:rPr>
          <w:rFonts w:eastAsia="Calibri" w:cs="Arial"/>
          <w:color w:val="auto"/>
          <w:lang w:eastAsia="en-US"/>
        </w:rPr>
        <w:t>(see</w:t>
      </w:r>
      <w:r w:rsidR="00FD331F" w:rsidRPr="00996138">
        <w:rPr>
          <w:rFonts w:eastAsia="Calibri" w:cs="Arial"/>
          <w:color w:val="auto"/>
          <w:lang w:eastAsia="en-US"/>
        </w:rPr>
        <w:t xml:space="preserve"> Appendix </w:t>
      </w:r>
      <w:r w:rsidR="005330AA" w:rsidRPr="00996138">
        <w:rPr>
          <w:rFonts w:eastAsia="Calibri" w:cs="Arial"/>
          <w:color w:val="auto"/>
          <w:lang w:eastAsia="en-US"/>
        </w:rPr>
        <w:t>1</w:t>
      </w:r>
      <w:r w:rsidR="00C84823" w:rsidRPr="00996138">
        <w:rPr>
          <w:rFonts w:eastAsia="Calibri" w:cs="Arial"/>
          <w:color w:val="auto"/>
          <w:lang w:eastAsia="en-US"/>
        </w:rPr>
        <w:t>)</w:t>
      </w:r>
      <w:r w:rsidR="00FD331F" w:rsidRPr="00996138">
        <w:rPr>
          <w:rFonts w:eastAsia="Calibri" w:cs="Arial"/>
          <w:color w:val="auto"/>
          <w:lang w:eastAsia="en-US"/>
        </w:rPr>
        <w:t>.</w:t>
      </w:r>
    </w:p>
    <w:p w:rsidR="00FD331F" w:rsidRPr="00996138" w:rsidRDefault="00FD331F" w:rsidP="009203F1">
      <w:pPr>
        <w:spacing w:after="160" w:line="360" w:lineRule="auto"/>
        <w:ind w:left="360"/>
        <w:rPr>
          <w:rFonts w:eastAsia="Calibri" w:cs="Arial"/>
          <w:b/>
          <w:color w:val="auto"/>
          <w:u w:val="single"/>
          <w:lang w:eastAsia="en-US"/>
        </w:rPr>
      </w:pPr>
    </w:p>
    <w:tbl>
      <w:tblPr>
        <w:tblStyle w:val="TableGrid11"/>
        <w:tblW w:w="0" w:type="auto"/>
        <w:tblInd w:w="704" w:type="dxa"/>
        <w:tblLook w:val="04A0" w:firstRow="1" w:lastRow="0" w:firstColumn="1" w:lastColumn="0" w:noHBand="0" w:noVBand="1"/>
      </w:tblPr>
      <w:tblGrid>
        <w:gridCol w:w="5223"/>
        <w:gridCol w:w="1559"/>
        <w:gridCol w:w="1444"/>
      </w:tblGrid>
      <w:tr w:rsidR="00C13708" w:rsidRPr="00996138" w:rsidTr="00705307">
        <w:trPr>
          <w:trHeight w:val="507"/>
        </w:trPr>
        <w:tc>
          <w:tcPr>
            <w:tcW w:w="8154" w:type="dxa"/>
            <w:gridSpan w:val="3"/>
          </w:tcPr>
          <w:p w:rsidR="00C13708" w:rsidRPr="00996138" w:rsidDel="005F5449" w:rsidRDefault="00C13708" w:rsidP="00536711">
            <w:pPr>
              <w:spacing w:after="0" w:line="360" w:lineRule="auto"/>
              <w:ind w:left="360"/>
              <w:rPr>
                <w:b/>
                <w:color w:val="auto"/>
              </w:rPr>
            </w:pPr>
            <w:r w:rsidRPr="00996138">
              <w:rPr>
                <w:b/>
                <w:color w:val="auto"/>
              </w:rPr>
              <w:t>Table 2 - Top 5 reasons for refusing DHP 2020/21</w:t>
            </w:r>
          </w:p>
        </w:tc>
      </w:tr>
      <w:tr w:rsidR="008F18A2" w:rsidRPr="00996138" w:rsidTr="00CB1979">
        <w:tc>
          <w:tcPr>
            <w:tcW w:w="5223" w:type="dxa"/>
          </w:tcPr>
          <w:p w:rsidR="008F18A2" w:rsidRPr="00996138" w:rsidRDefault="008F18A2" w:rsidP="009203F1">
            <w:pPr>
              <w:spacing w:after="0" w:line="360" w:lineRule="auto"/>
              <w:ind w:left="360"/>
              <w:rPr>
                <w:b/>
                <w:color w:val="auto"/>
              </w:rPr>
            </w:pPr>
            <w:r w:rsidRPr="00996138">
              <w:rPr>
                <w:b/>
                <w:color w:val="auto"/>
              </w:rPr>
              <w:t>Reason for refusal</w:t>
            </w:r>
          </w:p>
        </w:tc>
        <w:tc>
          <w:tcPr>
            <w:tcW w:w="1559" w:type="dxa"/>
          </w:tcPr>
          <w:p w:rsidR="008F18A2" w:rsidRPr="00996138" w:rsidRDefault="008F18A2" w:rsidP="009203F1">
            <w:pPr>
              <w:spacing w:after="0" w:line="360" w:lineRule="auto"/>
              <w:ind w:left="360"/>
              <w:jc w:val="center"/>
              <w:rPr>
                <w:b/>
                <w:color w:val="auto"/>
              </w:rPr>
            </w:pPr>
            <w:r w:rsidRPr="00996138">
              <w:rPr>
                <w:b/>
                <w:color w:val="auto"/>
              </w:rPr>
              <w:t xml:space="preserve"> 2020/21</w:t>
            </w:r>
          </w:p>
          <w:p w:rsidR="008F18A2" w:rsidRPr="00996138" w:rsidRDefault="008F18A2" w:rsidP="009203F1">
            <w:pPr>
              <w:spacing w:after="0" w:line="360" w:lineRule="auto"/>
              <w:ind w:left="360"/>
              <w:jc w:val="center"/>
              <w:rPr>
                <w:b/>
                <w:color w:val="auto"/>
              </w:rPr>
            </w:pPr>
            <w:r w:rsidRPr="00996138">
              <w:rPr>
                <w:b/>
                <w:color w:val="auto"/>
              </w:rPr>
              <w:t>Nos</w:t>
            </w:r>
          </w:p>
        </w:tc>
        <w:tc>
          <w:tcPr>
            <w:tcW w:w="1372" w:type="dxa"/>
          </w:tcPr>
          <w:p w:rsidR="008F18A2" w:rsidRPr="00996138" w:rsidRDefault="008F18A2" w:rsidP="009203F1">
            <w:pPr>
              <w:spacing w:after="0" w:line="360" w:lineRule="auto"/>
              <w:ind w:left="360"/>
              <w:jc w:val="center"/>
              <w:rPr>
                <w:b/>
                <w:color w:val="auto"/>
              </w:rPr>
            </w:pPr>
            <w:r w:rsidRPr="00996138">
              <w:rPr>
                <w:b/>
                <w:color w:val="auto"/>
              </w:rPr>
              <w:t>2019/20</w:t>
            </w:r>
          </w:p>
          <w:p w:rsidR="008F18A2" w:rsidRPr="00996138" w:rsidRDefault="008F18A2" w:rsidP="009203F1">
            <w:pPr>
              <w:spacing w:after="0" w:line="360" w:lineRule="auto"/>
              <w:ind w:left="360"/>
              <w:jc w:val="center"/>
              <w:rPr>
                <w:b/>
                <w:color w:val="auto"/>
              </w:rPr>
            </w:pPr>
            <w:r w:rsidRPr="00996138">
              <w:rPr>
                <w:b/>
                <w:color w:val="auto"/>
              </w:rPr>
              <w:t>Nos</w:t>
            </w:r>
          </w:p>
        </w:tc>
      </w:tr>
      <w:tr w:rsidR="008F18A2" w:rsidRPr="00996138" w:rsidTr="00CB1979">
        <w:tc>
          <w:tcPr>
            <w:tcW w:w="5223" w:type="dxa"/>
          </w:tcPr>
          <w:p w:rsidR="008F18A2" w:rsidRPr="00996138" w:rsidRDefault="008F18A2" w:rsidP="009203F1">
            <w:pPr>
              <w:spacing w:after="0" w:line="360" w:lineRule="auto"/>
              <w:ind w:left="360"/>
              <w:rPr>
                <w:color w:val="auto"/>
              </w:rPr>
            </w:pPr>
            <w:r w:rsidRPr="00996138">
              <w:rPr>
                <w:color w:val="auto"/>
              </w:rPr>
              <w:t>Doesn’t meet DHP policy criteria</w:t>
            </w:r>
          </w:p>
        </w:tc>
        <w:tc>
          <w:tcPr>
            <w:tcW w:w="1559" w:type="dxa"/>
          </w:tcPr>
          <w:p w:rsidR="008F18A2" w:rsidRPr="00996138" w:rsidRDefault="008F18A2" w:rsidP="009203F1">
            <w:pPr>
              <w:spacing w:after="0" w:line="360" w:lineRule="auto"/>
              <w:ind w:left="360"/>
              <w:jc w:val="center"/>
              <w:rPr>
                <w:color w:val="auto"/>
              </w:rPr>
            </w:pPr>
            <w:r w:rsidRPr="00996138">
              <w:rPr>
                <w:color w:val="auto"/>
              </w:rPr>
              <w:t>27</w:t>
            </w:r>
          </w:p>
        </w:tc>
        <w:tc>
          <w:tcPr>
            <w:tcW w:w="1372" w:type="dxa"/>
          </w:tcPr>
          <w:p w:rsidR="008F18A2" w:rsidRPr="00996138" w:rsidRDefault="008F18A2" w:rsidP="009203F1">
            <w:pPr>
              <w:spacing w:after="0" w:line="360" w:lineRule="auto"/>
              <w:ind w:left="360"/>
              <w:jc w:val="center"/>
              <w:rPr>
                <w:color w:val="auto"/>
              </w:rPr>
            </w:pPr>
            <w:r w:rsidRPr="00996138">
              <w:rPr>
                <w:color w:val="auto"/>
              </w:rPr>
              <w:t>23</w:t>
            </w:r>
          </w:p>
        </w:tc>
      </w:tr>
      <w:tr w:rsidR="008F18A2" w:rsidRPr="00996138" w:rsidTr="00CB1979">
        <w:tc>
          <w:tcPr>
            <w:tcW w:w="5223" w:type="dxa"/>
          </w:tcPr>
          <w:p w:rsidR="008F18A2" w:rsidRPr="00996138" w:rsidRDefault="008F18A2" w:rsidP="009203F1">
            <w:pPr>
              <w:spacing w:after="0" w:line="360" w:lineRule="auto"/>
              <w:ind w:left="360"/>
              <w:rPr>
                <w:color w:val="auto"/>
              </w:rPr>
            </w:pPr>
            <w:r w:rsidRPr="00996138">
              <w:rPr>
                <w:color w:val="auto"/>
              </w:rPr>
              <w:t xml:space="preserve">Resident has no rent shortfall </w:t>
            </w:r>
          </w:p>
        </w:tc>
        <w:tc>
          <w:tcPr>
            <w:tcW w:w="1559" w:type="dxa"/>
          </w:tcPr>
          <w:p w:rsidR="008F18A2" w:rsidRPr="00996138" w:rsidRDefault="008F18A2" w:rsidP="009203F1">
            <w:pPr>
              <w:spacing w:after="0" w:line="360" w:lineRule="auto"/>
              <w:ind w:left="360"/>
              <w:jc w:val="center"/>
              <w:rPr>
                <w:color w:val="auto"/>
              </w:rPr>
            </w:pPr>
            <w:r w:rsidRPr="00996138">
              <w:rPr>
                <w:color w:val="auto"/>
              </w:rPr>
              <w:t>25</w:t>
            </w:r>
          </w:p>
        </w:tc>
        <w:tc>
          <w:tcPr>
            <w:tcW w:w="1372" w:type="dxa"/>
          </w:tcPr>
          <w:p w:rsidR="008F18A2" w:rsidRPr="00996138" w:rsidRDefault="008F18A2" w:rsidP="009203F1">
            <w:pPr>
              <w:spacing w:after="0" w:line="360" w:lineRule="auto"/>
              <w:ind w:left="360"/>
              <w:jc w:val="center"/>
              <w:rPr>
                <w:color w:val="auto"/>
              </w:rPr>
            </w:pPr>
            <w:r w:rsidRPr="00996138">
              <w:rPr>
                <w:color w:val="auto"/>
              </w:rPr>
              <w:t>17</w:t>
            </w:r>
          </w:p>
        </w:tc>
      </w:tr>
      <w:tr w:rsidR="008F18A2" w:rsidRPr="00996138" w:rsidTr="00CB1979">
        <w:tc>
          <w:tcPr>
            <w:tcW w:w="5223" w:type="dxa"/>
          </w:tcPr>
          <w:p w:rsidR="008F18A2" w:rsidRPr="00996138" w:rsidRDefault="008F18A2" w:rsidP="009203F1">
            <w:pPr>
              <w:spacing w:after="0" w:line="360" w:lineRule="auto"/>
              <w:ind w:left="360"/>
              <w:rPr>
                <w:color w:val="auto"/>
              </w:rPr>
            </w:pPr>
            <w:r w:rsidRPr="00996138">
              <w:rPr>
                <w:color w:val="auto"/>
              </w:rPr>
              <w:lastRenderedPageBreak/>
              <w:t xml:space="preserve">Failed to supply requested information </w:t>
            </w:r>
          </w:p>
        </w:tc>
        <w:tc>
          <w:tcPr>
            <w:tcW w:w="1559" w:type="dxa"/>
          </w:tcPr>
          <w:p w:rsidR="008F18A2" w:rsidRPr="00996138" w:rsidRDefault="00CB1979" w:rsidP="009203F1">
            <w:pPr>
              <w:spacing w:after="0" w:line="360" w:lineRule="auto"/>
              <w:ind w:left="360"/>
              <w:jc w:val="center"/>
              <w:rPr>
                <w:color w:val="auto"/>
              </w:rPr>
            </w:pPr>
            <w:r w:rsidRPr="00996138">
              <w:rPr>
                <w:color w:val="auto"/>
              </w:rPr>
              <w:t>17</w:t>
            </w:r>
          </w:p>
        </w:tc>
        <w:tc>
          <w:tcPr>
            <w:tcW w:w="1372" w:type="dxa"/>
          </w:tcPr>
          <w:p w:rsidR="008F18A2" w:rsidRPr="00996138" w:rsidRDefault="008F18A2" w:rsidP="009203F1">
            <w:pPr>
              <w:spacing w:after="0" w:line="360" w:lineRule="auto"/>
              <w:ind w:left="360"/>
              <w:jc w:val="center"/>
              <w:rPr>
                <w:color w:val="auto"/>
              </w:rPr>
            </w:pPr>
            <w:r w:rsidRPr="00996138">
              <w:rPr>
                <w:color w:val="auto"/>
              </w:rPr>
              <w:t>7</w:t>
            </w:r>
          </w:p>
        </w:tc>
      </w:tr>
      <w:tr w:rsidR="008F18A2" w:rsidRPr="00996138" w:rsidTr="00CB1979">
        <w:tc>
          <w:tcPr>
            <w:tcW w:w="5223" w:type="dxa"/>
          </w:tcPr>
          <w:p w:rsidR="008F18A2" w:rsidRPr="00996138" w:rsidRDefault="008F18A2" w:rsidP="009203F1">
            <w:pPr>
              <w:spacing w:after="0" w:line="360" w:lineRule="auto"/>
              <w:ind w:left="360"/>
              <w:rPr>
                <w:color w:val="auto"/>
              </w:rPr>
            </w:pPr>
            <w:r w:rsidRPr="00996138">
              <w:rPr>
                <w:color w:val="auto"/>
              </w:rPr>
              <w:t xml:space="preserve">Can now afford shortfall </w:t>
            </w:r>
          </w:p>
        </w:tc>
        <w:tc>
          <w:tcPr>
            <w:tcW w:w="1559" w:type="dxa"/>
          </w:tcPr>
          <w:p w:rsidR="008F18A2" w:rsidRPr="00996138" w:rsidRDefault="00CB1979" w:rsidP="009203F1">
            <w:pPr>
              <w:spacing w:after="0" w:line="360" w:lineRule="auto"/>
              <w:ind w:left="360"/>
              <w:jc w:val="center"/>
              <w:rPr>
                <w:color w:val="auto"/>
              </w:rPr>
            </w:pPr>
            <w:r w:rsidRPr="00996138">
              <w:rPr>
                <w:color w:val="auto"/>
              </w:rPr>
              <w:t>11</w:t>
            </w:r>
          </w:p>
        </w:tc>
        <w:tc>
          <w:tcPr>
            <w:tcW w:w="1372" w:type="dxa"/>
          </w:tcPr>
          <w:p w:rsidR="008F18A2" w:rsidRPr="00996138" w:rsidRDefault="008F18A2" w:rsidP="009203F1">
            <w:pPr>
              <w:spacing w:after="0" w:line="360" w:lineRule="auto"/>
              <w:ind w:left="360"/>
              <w:jc w:val="center"/>
              <w:rPr>
                <w:color w:val="auto"/>
              </w:rPr>
            </w:pPr>
            <w:r w:rsidRPr="00996138">
              <w:rPr>
                <w:color w:val="auto"/>
              </w:rPr>
              <w:t>8</w:t>
            </w:r>
          </w:p>
        </w:tc>
      </w:tr>
      <w:tr w:rsidR="00CB1979" w:rsidRPr="00996138" w:rsidTr="00CB1979">
        <w:tc>
          <w:tcPr>
            <w:tcW w:w="5223" w:type="dxa"/>
          </w:tcPr>
          <w:p w:rsidR="00CB1979" w:rsidRPr="00996138" w:rsidRDefault="00CB1979" w:rsidP="009203F1">
            <w:pPr>
              <w:spacing w:after="0" w:line="360" w:lineRule="auto"/>
              <w:ind w:left="360"/>
              <w:rPr>
                <w:color w:val="auto"/>
              </w:rPr>
            </w:pPr>
            <w:r w:rsidRPr="00996138">
              <w:rPr>
                <w:color w:val="auto"/>
              </w:rPr>
              <w:t xml:space="preserve">Means tested shortfall only </w:t>
            </w:r>
          </w:p>
        </w:tc>
        <w:tc>
          <w:tcPr>
            <w:tcW w:w="1559" w:type="dxa"/>
          </w:tcPr>
          <w:p w:rsidR="00CB1979" w:rsidRPr="00996138" w:rsidRDefault="00CB1979" w:rsidP="009203F1">
            <w:pPr>
              <w:spacing w:after="0" w:line="360" w:lineRule="auto"/>
              <w:ind w:left="360"/>
              <w:jc w:val="center"/>
              <w:rPr>
                <w:color w:val="auto"/>
              </w:rPr>
            </w:pPr>
            <w:r w:rsidRPr="00996138">
              <w:rPr>
                <w:color w:val="auto"/>
              </w:rPr>
              <w:t>4</w:t>
            </w:r>
          </w:p>
        </w:tc>
        <w:tc>
          <w:tcPr>
            <w:tcW w:w="1372" w:type="dxa"/>
          </w:tcPr>
          <w:p w:rsidR="00CB1979" w:rsidRPr="00996138" w:rsidRDefault="00CB1979" w:rsidP="009203F1">
            <w:pPr>
              <w:spacing w:after="0" w:line="360" w:lineRule="auto"/>
              <w:ind w:left="360"/>
              <w:jc w:val="center"/>
              <w:rPr>
                <w:color w:val="auto"/>
              </w:rPr>
            </w:pPr>
            <w:r w:rsidRPr="00996138">
              <w:rPr>
                <w:color w:val="auto"/>
              </w:rPr>
              <w:t>12</w:t>
            </w:r>
          </w:p>
        </w:tc>
      </w:tr>
    </w:tbl>
    <w:p w:rsidR="00FD331F" w:rsidRPr="00996138" w:rsidRDefault="00FD331F" w:rsidP="009203F1">
      <w:pPr>
        <w:spacing w:after="160" w:line="360" w:lineRule="auto"/>
        <w:rPr>
          <w:rFonts w:eastAsia="Calibri" w:cs="Arial"/>
          <w:b/>
          <w:color w:val="auto"/>
          <w:lang w:eastAsia="en-US"/>
        </w:rPr>
      </w:pPr>
    </w:p>
    <w:p w:rsidR="00C13708" w:rsidRPr="00996138" w:rsidRDefault="00FD331F" w:rsidP="00F62D0A">
      <w:pPr>
        <w:pStyle w:val="ListParagraph"/>
        <w:numPr>
          <w:ilvl w:val="0"/>
          <w:numId w:val="36"/>
        </w:numPr>
        <w:spacing w:after="0" w:line="360" w:lineRule="auto"/>
        <w:rPr>
          <w:rFonts w:eastAsia="Calibri" w:cs="Arial"/>
          <w:color w:val="auto"/>
          <w:lang w:eastAsia="en-US"/>
        </w:rPr>
      </w:pPr>
      <w:r w:rsidRPr="00996138">
        <w:rPr>
          <w:rFonts w:eastAsia="Calibri" w:cs="Arial"/>
          <w:color w:val="auto"/>
          <w:lang w:eastAsia="en-US"/>
        </w:rPr>
        <w:t>Table 3 compares the details of</w:t>
      </w:r>
      <w:r w:rsidR="000E753D" w:rsidRPr="00996138">
        <w:rPr>
          <w:rFonts w:eastAsia="Calibri" w:cs="Arial"/>
          <w:color w:val="auto"/>
          <w:lang w:eastAsia="en-US"/>
        </w:rPr>
        <w:t xml:space="preserve"> the </w:t>
      </w:r>
      <w:r w:rsidR="005330AA" w:rsidRPr="00996138">
        <w:rPr>
          <w:rFonts w:eastAsia="Calibri" w:cs="Arial"/>
          <w:color w:val="auto"/>
          <w:lang w:eastAsia="en-US"/>
        </w:rPr>
        <w:t>C</w:t>
      </w:r>
      <w:r w:rsidR="000E753D" w:rsidRPr="00996138">
        <w:rPr>
          <w:rFonts w:eastAsia="Calibri" w:cs="Arial"/>
          <w:color w:val="auto"/>
          <w:lang w:eastAsia="en-US"/>
        </w:rPr>
        <w:t>ouncil’s</w:t>
      </w:r>
      <w:r w:rsidRPr="00996138">
        <w:rPr>
          <w:rFonts w:eastAsia="Calibri" w:cs="Arial"/>
          <w:color w:val="auto"/>
          <w:lang w:eastAsia="en-US"/>
        </w:rPr>
        <w:t xml:space="preserve"> DHP awards and expenditure by benefit category for all years since 2013/14, when the Benefit Cap and Bedroom Tax were introduced. </w:t>
      </w:r>
      <w:r w:rsidR="005F5449" w:rsidRPr="00996138">
        <w:rPr>
          <w:rFonts w:eastAsia="Calibri" w:cs="Arial"/>
          <w:color w:val="auto"/>
          <w:lang w:eastAsia="en-US"/>
        </w:rPr>
        <w:t>T</w:t>
      </w:r>
      <w:r w:rsidRPr="00996138">
        <w:rPr>
          <w:rFonts w:eastAsia="Calibri" w:cs="Arial"/>
          <w:color w:val="auto"/>
          <w:lang w:eastAsia="en-US"/>
        </w:rPr>
        <w:t>he category of “</w:t>
      </w:r>
      <w:r w:rsidR="00853B52" w:rsidRPr="00996138">
        <w:rPr>
          <w:color w:val="auto"/>
        </w:rPr>
        <w:t>Other</w:t>
      </w:r>
      <w:r w:rsidRPr="00996138">
        <w:rPr>
          <w:rFonts w:eastAsia="Calibri" w:cs="Arial"/>
          <w:color w:val="auto"/>
          <w:lang w:eastAsia="en-US"/>
        </w:rPr>
        <w:t>” relates to circumstances where an applicant is not entitled to full Housing Benefit. This will usually be as a result of having greater income than the minimum level which attracts full Housing Benefit or due to deductions made in respect of non-dependant adults living at the property.</w:t>
      </w:r>
      <w:r w:rsidR="00884D86" w:rsidRPr="00996138">
        <w:rPr>
          <w:rFonts w:eastAsia="Calibri" w:cs="Arial"/>
          <w:color w:val="auto"/>
          <w:lang w:eastAsia="en-US"/>
        </w:rPr>
        <w:t xml:space="preserve"> The total expenditure for each year in Table 3 doesn’t match the yearly expenditures in Table 1, this is because Table 1 presents expenditure after overpayments of DHP are collected.</w:t>
      </w:r>
    </w:p>
    <w:p w:rsidR="00572C86" w:rsidRPr="00996138" w:rsidRDefault="00572C86" w:rsidP="00572C86">
      <w:pPr>
        <w:pStyle w:val="ListParagraph"/>
        <w:numPr>
          <w:ilvl w:val="0"/>
          <w:numId w:val="0"/>
        </w:numPr>
        <w:spacing w:after="0" w:line="360" w:lineRule="auto"/>
        <w:ind w:left="720"/>
        <w:rPr>
          <w:rFonts w:eastAsia="Calibri" w:cs="Arial"/>
          <w:color w:val="auto"/>
          <w:lang w:eastAsia="en-US"/>
        </w:rPr>
      </w:pPr>
    </w:p>
    <w:p w:rsidR="00FD331F" w:rsidRPr="00996138" w:rsidRDefault="00FD331F" w:rsidP="009203F1">
      <w:pPr>
        <w:pStyle w:val="ListParagraph"/>
        <w:numPr>
          <w:ilvl w:val="0"/>
          <w:numId w:val="36"/>
        </w:numPr>
        <w:spacing w:after="160" w:line="360" w:lineRule="auto"/>
        <w:rPr>
          <w:rFonts w:eastAsia="Calibri" w:cs="Arial"/>
          <w:b/>
          <w:color w:val="auto"/>
          <w:lang w:eastAsia="en-US"/>
        </w:rPr>
      </w:pPr>
    </w:p>
    <w:tbl>
      <w:tblPr>
        <w:tblStyle w:val="TableGrid11"/>
        <w:tblW w:w="8222" w:type="dxa"/>
        <w:tblInd w:w="704" w:type="dxa"/>
        <w:tblBorders>
          <w:bottom w:val="none" w:sz="0" w:space="0" w:color="auto"/>
        </w:tblBorders>
        <w:tblLayout w:type="fixed"/>
        <w:tblLook w:val="04A0" w:firstRow="1" w:lastRow="0" w:firstColumn="1" w:lastColumn="0" w:noHBand="0" w:noVBand="1"/>
      </w:tblPr>
      <w:tblGrid>
        <w:gridCol w:w="8222"/>
      </w:tblGrid>
      <w:tr w:rsidR="00EB5C09" w:rsidRPr="00996138" w:rsidTr="00F259F5">
        <w:tc>
          <w:tcPr>
            <w:tcW w:w="8222" w:type="dxa"/>
            <w:vAlign w:val="center"/>
          </w:tcPr>
          <w:p w:rsidR="00EB5C09" w:rsidRPr="00996138" w:rsidRDefault="00EB5C09" w:rsidP="009203F1">
            <w:pPr>
              <w:spacing w:after="200" w:line="360" w:lineRule="auto"/>
              <w:rPr>
                <w:b/>
                <w:color w:val="auto"/>
              </w:rPr>
            </w:pPr>
            <w:r w:rsidRPr="00996138">
              <w:rPr>
                <w:b/>
                <w:color w:val="auto"/>
                <w:lang w:eastAsia="en-US"/>
              </w:rPr>
              <w:t>Table 3 - DHP expenditure categorised by welfare reform type</w:t>
            </w:r>
          </w:p>
        </w:tc>
      </w:tr>
    </w:tbl>
    <w:tbl>
      <w:tblPr>
        <w:tblW w:w="8222" w:type="dxa"/>
        <w:tblInd w:w="704" w:type="dxa"/>
        <w:tblLayout w:type="fixed"/>
        <w:tblLook w:val="04A0" w:firstRow="1" w:lastRow="0" w:firstColumn="1" w:lastColumn="0" w:noHBand="0" w:noVBand="1"/>
      </w:tblPr>
      <w:tblGrid>
        <w:gridCol w:w="1370"/>
        <w:gridCol w:w="1370"/>
        <w:gridCol w:w="1371"/>
        <w:gridCol w:w="1370"/>
        <w:gridCol w:w="1465"/>
        <w:gridCol w:w="1276"/>
      </w:tblGrid>
      <w:tr w:rsidR="000054C5" w:rsidRPr="00996138" w:rsidTr="00C2477B">
        <w:trPr>
          <w:trHeight w:val="840"/>
        </w:trPr>
        <w:tc>
          <w:tcPr>
            <w:tcW w:w="13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EB5C09" w:rsidRPr="00996138" w:rsidRDefault="00EB5C09" w:rsidP="009203F1">
            <w:pPr>
              <w:spacing w:after="0" w:line="360" w:lineRule="auto"/>
              <w:jc w:val="center"/>
              <w:rPr>
                <w:rFonts w:ascii="Calibri" w:hAnsi="Calibri" w:cs="Calibri"/>
              </w:rPr>
            </w:pPr>
            <w:r w:rsidRPr="00996138">
              <w:rPr>
                <w:rFonts w:ascii="Calibri" w:hAnsi="Calibri" w:cs="Calibri"/>
              </w:rPr>
              <w:t> </w:t>
            </w:r>
          </w:p>
        </w:tc>
        <w:tc>
          <w:tcPr>
            <w:tcW w:w="1370" w:type="dxa"/>
            <w:tcBorders>
              <w:top w:val="single" w:sz="4" w:space="0" w:color="auto"/>
              <w:left w:val="nil"/>
              <w:bottom w:val="single" w:sz="4" w:space="0" w:color="auto"/>
              <w:right w:val="single" w:sz="4" w:space="0" w:color="auto"/>
            </w:tcBorders>
            <w:shd w:val="clear" w:color="auto" w:fill="auto"/>
            <w:hideMark/>
          </w:tcPr>
          <w:p w:rsidR="00EB5C09" w:rsidRPr="00996138" w:rsidRDefault="00EB5C09" w:rsidP="00C2477B">
            <w:pPr>
              <w:spacing w:after="0"/>
              <w:jc w:val="center"/>
              <w:rPr>
                <w:rFonts w:cs="Arial"/>
                <w:color w:val="auto"/>
              </w:rPr>
            </w:pPr>
            <w:r w:rsidRPr="00996138">
              <w:rPr>
                <w:rFonts w:cs="Arial"/>
                <w:color w:val="auto"/>
              </w:rPr>
              <w:t>Benefit Cap</w:t>
            </w:r>
          </w:p>
        </w:tc>
        <w:tc>
          <w:tcPr>
            <w:tcW w:w="1371" w:type="dxa"/>
            <w:tcBorders>
              <w:top w:val="single" w:sz="4" w:space="0" w:color="auto"/>
              <w:left w:val="nil"/>
              <w:bottom w:val="single" w:sz="4" w:space="0" w:color="auto"/>
              <w:right w:val="single" w:sz="4" w:space="0" w:color="auto"/>
            </w:tcBorders>
            <w:shd w:val="clear" w:color="auto" w:fill="auto"/>
            <w:hideMark/>
          </w:tcPr>
          <w:p w:rsidR="00EB5C09" w:rsidRPr="00996138" w:rsidRDefault="00EB5C09" w:rsidP="00C2477B">
            <w:pPr>
              <w:spacing w:after="0"/>
              <w:jc w:val="center"/>
              <w:rPr>
                <w:rFonts w:cs="Arial"/>
                <w:color w:val="auto"/>
              </w:rPr>
            </w:pPr>
            <w:r w:rsidRPr="00996138">
              <w:rPr>
                <w:rFonts w:cs="Arial"/>
                <w:color w:val="auto"/>
              </w:rPr>
              <w:t>Bedroom Tax</w:t>
            </w:r>
          </w:p>
        </w:tc>
        <w:tc>
          <w:tcPr>
            <w:tcW w:w="1370" w:type="dxa"/>
            <w:tcBorders>
              <w:top w:val="single" w:sz="4" w:space="0" w:color="auto"/>
              <w:left w:val="nil"/>
              <w:bottom w:val="single" w:sz="4" w:space="0" w:color="auto"/>
              <w:right w:val="single" w:sz="4" w:space="0" w:color="auto"/>
            </w:tcBorders>
            <w:shd w:val="clear" w:color="auto" w:fill="auto"/>
            <w:hideMark/>
          </w:tcPr>
          <w:p w:rsidR="00EB5C09" w:rsidRPr="00996138" w:rsidRDefault="00EB5C09" w:rsidP="00C2477B">
            <w:pPr>
              <w:spacing w:after="0"/>
              <w:jc w:val="center"/>
              <w:rPr>
                <w:rFonts w:cs="Arial"/>
                <w:color w:val="auto"/>
              </w:rPr>
            </w:pPr>
            <w:r w:rsidRPr="00996138">
              <w:rPr>
                <w:rFonts w:cs="Arial"/>
                <w:color w:val="auto"/>
              </w:rPr>
              <w:t>Local Housing Allowance</w:t>
            </w:r>
          </w:p>
        </w:tc>
        <w:tc>
          <w:tcPr>
            <w:tcW w:w="1465" w:type="dxa"/>
            <w:tcBorders>
              <w:top w:val="single" w:sz="4" w:space="0" w:color="auto"/>
              <w:left w:val="nil"/>
              <w:bottom w:val="single" w:sz="4" w:space="0" w:color="auto"/>
              <w:right w:val="single" w:sz="4" w:space="0" w:color="auto"/>
            </w:tcBorders>
            <w:shd w:val="clear" w:color="auto" w:fill="auto"/>
            <w:hideMark/>
          </w:tcPr>
          <w:p w:rsidR="00EB5C09" w:rsidRPr="00996138" w:rsidRDefault="00EB5C09" w:rsidP="00C2477B">
            <w:pPr>
              <w:spacing w:after="0"/>
              <w:jc w:val="center"/>
              <w:rPr>
                <w:rFonts w:cs="Arial"/>
                <w:color w:val="auto"/>
              </w:rPr>
            </w:pPr>
            <w:r w:rsidRPr="00996138">
              <w:rPr>
                <w:rFonts w:cs="Arial"/>
                <w:color w:val="auto"/>
              </w:rPr>
              <w:t>Combination of reforms</w:t>
            </w:r>
          </w:p>
        </w:tc>
        <w:tc>
          <w:tcPr>
            <w:tcW w:w="1276" w:type="dxa"/>
            <w:tcBorders>
              <w:top w:val="single" w:sz="4" w:space="0" w:color="auto"/>
              <w:left w:val="nil"/>
              <w:bottom w:val="single" w:sz="4" w:space="0" w:color="auto"/>
              <w:right w:val="single" w:sz="4" w:space="0" w:color="auto"/>
            </w:tcBorders>
            <w:shd w:val="clear" w:color="auto" w:fill="auto"/>
            <w:hideMark/>
          </w:tcPr>
          <w:p w:rsidR="00EB5C09" w:rsidRPr="00996138" w:rsidRDefault="00EB5C09" w:rsidP="00C2477B">
            <w:pPr>
              <w:spacing w:after="0"/>
              <w:jc w:val="center"/>
              <w:rPr>
                <w:rFonts w:cs="Arial"/>
                <w:color w:val="auto"/>
              </w:rPr>
            </w:pPr>
            <w:r w:rsidRPr="00996138">
              <w:rPr>
                <w:rFonts w:cs="Arial"/>
                <w:color w:val="auto"/>
              </w:rPr>
              <w:t>Other</w:t>
            </w:r>
          </w:p>
        </w:tc>
      </w:tr>
      <w:tr w:rsidR="00EB5C09" w:rsidRPr="00996138"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rPr>
                <w:rFonts w:cs="Arial"/>
                <w:color w:val="auto"/>
              </w:rPr>
            </w:pPr>
            <w:r w:rsidRPr="00996138">
              <w:rPr>
                <w:rFonts w:cs="Arial"/>
                <w:color w:val="auto"/>
              </w:rPr>
              <w:t>2013/14</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£213,065</w:t>
            </w:r>
          </w:p>
        </w:tc>
        <w:tc>
          <w:tcPr>
            <w:tcW w:w="1371"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£124,386</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£93,005</w:t>
            </w:r>
          </w:p>
        </w:tc>
        <w:tc>
          <w:tcPr>
            <w:tcW w:w="1465"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£1,681</w:t>
            </w:r>
          </w:p>
        </w:tc>
        <w:tc>
          <w:tcPr>
            <w:tcW w:w="1276"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£12,550</w:t>
            </w:r>
          </w:p>
        </w:tc>
      </w:tr>
      <w:tr w:rsidR="00EB5C09" w:rsidRPr="00996138"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rPr>
                <w:rFonts w:cs="Arial"/>
                <w:color w:val="auto"/>
              </w:rPr>
            </w:pPr>
            <w:r w:rsidRPr="00996138">
              <w:rPr>
                <w:rFonts w:cs="Arial"/>
                <w:color w:val="auto"/>
              </w:rPr>
              <w:t>2014/15</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£224,293</w:t>
            </w:r>
          </w:p>
        </w:tc>
        <w:tc>
          <w:tcPr>
            <w:tcW w:w="1371"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£95,135</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£121,441</w:t>
            </w:r>
          </w:p>
        </w:tc>
        <w:tc>
          <w:tcPr>
            <w:tcW w:w="1465"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£5,410</w:t>
            </w:r>
          </w:p>
        </w:tc>
        <w:tc>
          <w:tcPr>
            <w:tcW w:w="1276"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£29,870</w:t>
            </w:r>
          </w:p>
        </w:tc>
      </w:tr>
      <w:tr w:rsidR="00EB5C09" w:rsidRPr="00996138"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rPr>
                <w:rFonts w:cs="Arial"/>
                <w:color w:val="auto"/>
              </w:rPr>
            </w:pPr>
            <w:r w:rsidRPr="00996138">
              <w:rPr>
                <w:rFonts w:cs="Arial"/>
                <w:color w:val="auto"/>
              </w:rPr>
              <w:t xml:space="preserve">2015/16 </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£128,180</w:t>
            </w:r>
          </w:p>
        </w:tc>
        <w:tc>
          <w:tcPr>
            <w:tcW w:w="1371"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£40,860</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£83,006</w:t>
            </w:r>
          </w:p>
        </w:tc>
        <w:tc>
          <w:tcPr>
            <w:tcW w:w="1465"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£1,219</w:t>
            </w:r>
          </w:p>
        </w:tc>
        <w:tc>
          <w:tcPr>
            <w:tcW w:w="1276"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£17,240</w:t>
            </w:r>
          </w:p>
        </w:tc>
      </w:tr>
      <w:tr w:rsidR="00EB5C09" w:rsidRPr="00996138"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rPr>
                <w:rFonts w:cs="Arial"/>
                <w:color w:val="auto"/>
              </w:rPr>
            </w:pPr>
            <w:r w:rsidRPr="00996138">
              <w:rPr>
                <w:rFonts w:cs="Arial"/>
                <w:color w:val="auto"/>
              </w:rPr>
              <w:t>2016/17</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£237,161</w:t>
            </w:r>
          </w:p>
        </w:tc>
        <w:tc>
          <w:tcPr>
            <w:tcW w:w="1371"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£38,136</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£92,370</w:t>
            </w:r>
          </w:p>
        </w:tc>
        <w:tc>
          <w:tcPr>
            <w:tcW w:w="1465"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£636</w:t>
            </w:r>
          </w:p>
        </w:tc>
        <w:tc>
          <w:tcPr>
            <w:tcW w:w="1276"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£10,812</w:t>
            </w:r>
          </w:p>
        </w:tc>
      </w:tr>
      <w:tr w:rsidR="00EB5C09" w:rsidRPr="00996138"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rPr>
                <w:rFonts w:cs="Arial"/>
                <w:color w:val="auto"/>
              </w:rPr>
            </w:pPr>
            <w:r w:rsidRPr="00996138">
              <w:rPr>
                <w:rFonts w:cs="Arial"/>
                <w:color w:val="auto"/>
              </w:rPr>
              <w:t xml:space="preserve">2017/18 </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£418,410</w:t>
            </w:r>
          </w:p>
        </w:tc>
        <w:tc>
          <w:tcPr>
            <w:tcW w:w="1371"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£31,037</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£71,532</w:t>
            </w:r>
          </w:p>
        </w:tc>
        <w:tc>
          <w:tcPr>
            <w:tcW w:w="1465"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£1,670</w:t>
            </w:r>
          </w:p>
        </w:tc>
        <w:tc>
          <w:tcPr>
            <w:tcW w:w="1276"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£6,591</w:t>
            </w:r>
          </w:p>
        </w:tc>
      </w:tr>
      <w:tr w:rsidR="00EB5C09" w:rsidRPr="00996138"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rPr>
                <w:rFonts w:cs="Arial"/>
                <w:color w:val="auto"/>
              </w:rPr>
            </w:pPr>
            <w:r w:rsidRPr="00996138">
              <w:rPr>
                <w:rFonts w:cs="Arial"/>
                <w:color w:val="auto"/>
              </w:rPr>
              <w:t>2018/19</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£295,313</w:t>
            </w:r>
          </w:p>
        </w:tc>
        <w:tc>
          <w:tcPr>
            <w:tcW w:w="1371"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£40,996</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£83,408</w:t>
            </w:r>
          </w:p>
        </w:tc>
        <w:tc>
          <w:tcPr>
            <w:tcW w:w="1465"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£2,584</w:t>
            </w:r>
          </w:p>
        </w:tc>
        <w:tc>
          <w:tcPr>
            <w:tcW w:w="1276"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£20,831</w:t>
            </w:r>
          </w:p>
        </w:tc>
      </w:tr>
      <w:tr w:rsidR="00EB5C09" w:rsidRPr="00996138"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rPr>
                <w:rFonts w:cs="Arial"/>
                <w:color w:val="auto"/>
              </w:rPr>
            </w:pPr>
            <w:r w:rsidRPr="00996138">
              <w:rPr>
                <w:rFonts w:cs="Arial"/>
                <w:color w:val="auto"/>
              </w:rPr>
              <w:t>2019/20</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£261,917</w:t>
            </w:r>
          </w:p>
        </w:tc>
        <w:tc>
          <w:tcPr>
            <w:tcW w:w="1371"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£52,624</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£105,109</w:t>
            </w:r>
          </w:p>
        </w:tc>
        <w:tc>
          <w:tcPr>
            <w:tcW w:w="1465"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£9,849</w:t>
            </w:r>
          </w:p>
        </w:tc>
        <w:tc>
          <w:tcPr>
            <w:tcW w:w="1276"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£7,356</w:t>
            </w:r>
          </w:p>
        </w:tc>
      </w:tr>
      <w:tr w:rsidR="00EB5C09" w:rsidRPr="00996138" w:rsidTr="000054C5">
        <w:trPr>
          <w:trHeight w:val="420"/>
        </w:trPr>
        <w:tc>
          <w:tcPr>
            <w:tcW w:w="1370" w:type="dxa"/>
            <w:tcBorders>
              <w:top w:val="nil"/>
              <w:left w:val="single" w:sz="4" w:space="0" w:color="auto"/>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rPr>
                <w:rFonts w:cs="Arial"/>
                <w:color w:val="auto"/>
              </w:rPr>
            </w:pPr>
            <w:r w:rsidRPr="00996138">
              <w:rPr>
                <w:rFonts w:cs="Arial"/>
                <w:color w:val="auto"/>
              </w:rPr>
              <w:t>2020/21</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£335,426</w:t>
            </w:r>
          </w:p>
        </w:tc>
        <w:tc>
          <w:tcPr>
            <w:tcW w:w="1371"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£57,681</w:t>
            </w:r>
          </w:p>
        </w:tc>
        <w:tc>
          <w:tcPr>
            <w:tcW w:w="1370"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£92,782</w:t>
            </w:r>
          </w:p>
        </w:tc>
        <w:tc>
          <w:tcPr>
            <w:tcW w:w="1465"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£62,357</w:t>
            </w:r>
          </w:p>
        </w:tc>
        <w:tc>
          <w:tcPr>
            <w:tcW w:w="1276" w:type="dxa"/>
            <w:tcBorders>
              <w:top w:val="nil"/>
              <w:left w:val="nil"/>
              <w:bottom w:val="single" w:sz="4" w:space="0" w:color="auto"/>
              <w:right w:val="single" w:sz="4" w:space="0" w:color="auto"/>
            </w:tcBorders>
            <w:shd w:val="clear" w:color="auto" w:fill="auto"/>
            <w:vAlign w:val="center"/>
            <w:hideMark/>
          </w:tcPr>
          <w:p w:rsidR="00EB5C09" w:rsidRPr="00996138" w:rsidRDefault="00EB5C09" w:rsidP="009203F1">
            <w:pPr>
              <w:spacing w:after="0" w:line="360" w:lineRule="auto"/>
              <w:jc w:val="center"/>
              <w:rPr>
                <w:rFonts w:cs="Arial"/>
                <w:color w:val="auto"/>
              </w:rPr>
            </w:pPr>
            <w:r w:rsidRPr="00996138">
              <w:rPr>
                <w:rFonts w:cs="Arial"/>
                <w:color w:val="auto"/>
              </w:rPr>
              <w:t>£20,545</w:t>
            </w:r>
          </w:p>
        </w:tc>
      </w:tr>
    </w:tbl>
    <w:p w:rsidR="00FD331F" w:rsidRPr="00996138" w:rsidRDefault="00FD331F" w:rsidP="009203F1">
      <w:pPr>
        <w:spacing w:after="160" w:line="360" w:lineRule="auto"/>
        <w:rPr>
          <w:rFonts w:eastAsia="Calibri" w:cs="Arial"/>
          <w:color w:val="auto"/>
          <w:lang w:eastAsia="en-US"/>
        </w:rPr>
      </w:pPr>
    </w:p>
    <w:p w:rsidR="00FD331F" w:rsidRPr="00996138" w:rsidRDefault="00FD331F" w:rsidP="009203F1">
      <w:pPr>
        <w:pStyle w:val="ListParagraph"/>
        <w:numPr>
          <w:ilvl w:val="0"/>
          <w:numId w:val="36"/>
        </w:numPr>
        <w:spacing w:after="160" w:line="360" w:lineRule="auto"/>
        <w:rPr>
          <w:rFonts w:eastAsia="Calibri" w:cs="Arial"/>
          <w:color w:val="auto"/>
          <w:lang w:eastAsia="en-US"/>
        </w:rPr>
      </w:pPr>
      <w:r w:rsidRPr="00996138">
        <w:rPr>
          <w:rFonts w:eastAsia="Calibri" w:cs="Arial"/>
          <w:color w:val="auto"/>
          <w:lang w:eastAsia="en-US"/>
        </w:rPr>
        <w:t>Clearly the main driver of</w:t>
      </w:r>
      <w:r w:rsidR="000E753D" w:rsidRPr="00996138">
        <w:rPr>
          <w:rFonts w:eastAsia="Calibri" w:cs="Arial"/>
          <w:color w:val="auto"/>
          <w:lang w:eastAsia="en-US"/>
        </w:rPr>
        <w:t xml:space="preserve"> DHP</w:t>
      </w:r>
      <w:r w:rsidRPr="00996138">
        <w:rPr>
          <w:rFonts w:eastAsia="Calibri" w:cs="Arial"/>
          <w:color w:val="auto"/>
          <w:lang w:eastAsia="en-US"/>
        </w:rPr>
        <w:t xml:space="preserve"> expenditure </w:t>
      </w:r>
      <w:r w:rsidR="0025123D" w:rsidRPr="00996138">
        <w:rPr>
          <w:rFonts w:eastAsia="Calibri" w:cs="Arial"/>
          <w:color w:val="auto"/>
          <w:lang w:eastAsia="en-US"/>
        </w:rPr>
        <w:t xml:space="preserve">for the Council </w:t>
      </w:r>
      <w:r w:rsidRPr="00996138">
        <w:rPr>
          <w:rFonts w:eastAsia="Calibri" w:cs="Arial"/>
          <w:color w:val="auto"/>
          <w:lang w:eastAsia="en-US"/>
        </w:rPr>
        <w:t>is the Benefit Cap. Since the Benefit Cap was reduced from £26,000</w:t>
      </w:r>
      <w:r w:rsidR="005170E2" w:rsidRPr="00996138">
        <w:rPr>
          <w:rFonts w:eastAsia="Calibri" w:cs="Arial"/>
          <w:color w:val="auto"/>
          <w:lang w:eastAsia="en-US"/>
        </w:rPr>
        <w:t xml:space="preserve"> to £20,000 in November 2016, 346</w:t>
      </w:r>
      <w:r w:rsidRPr="00996138">
        <w:rPr>
          <w:rFonts w:eastAsia="Calibri" w:cs="Arial"/>
          <w:color w:val="auto"/>
          <w:lang w:eastAsia="en-US"/>
        </w:rPr>
        <w:t xml:space="preserve"> </w:t>
      </w:r>
      <w:r w:rsidR="00E22BA5" w:rsidRPr="00996138">
        <w:rPr>
          <w:rFonts w:eastAsia="Calibri" w:cs="Arial"/>
          <w:color w:val="auto"/>
          <w:lang w:eastAsia="en-US"/>
        </w:rPr>
        <w:t>resident</w:t>
      </w:r>
      <w:r w:rsidRPr="00996138">
        <w:rPr>
          <w:rFonts w:eastAsia="Calibri" w:cs="Arial"/>
          <w:color w:val="auto"/>
          <w:lang w:eastAsia="en-US"/>
        </w:rPr>
        <w:t>s have gained an exemption from the Benefit Cap with the support of the Welfare Reform Team, 1</w:t>
      </w:r>
      <w:r w:rsidR="005170E2" w:rsidRPr="00996138">
        <w:rPr>
          <w:rFonts w:eastAsia="Calibri" w:cs="Arial"/>
          <w:color w:val="auto"/>
          <w:lang w:eastAsia="en-US"/>
        </w:rPr>
        <w:t>93</w:t>
      </w:r>
      <w:r w:rsidRPr="00996138">
        <w:rPr>
          <w:rFonts w:eastAsia="Calibri" w:cs="Arial"/>
          <w:color w:val="auto"/>
          <w:lang w:eastAsia="en-US"/>
        </w:rPr>
        <w:t xml:space="preserve"> of whom have found </w:t>
      </w:r>
      <w:r w:rsidR="005170E2" w:rsidRPr="00996138">
        <w:rPr>
          <w:rFonts w:eastAsia="Calibri" w:cs="Arial"/>
          <w:color w:val="auto"/>
          <w:lang w:eastAsia="en-US"/>
        </w:rPr>
        <w:t>sustainable employment</w:t>
      </w:r>
      <w:r w:rsidRPr="00996138">
        <w:rPr>
          <w:rFonts w:eastAsia="Calibri" w:cs="Arial"/>
          <w:color w:val="auto"/>
          <w:lang w:eastAsia="en-US"/>
        </w:rPr>
        <w:t xml:space="preserve">. </w:t>
      </w:r>
      <w:r w:rsidR="005170E2" w:rsidRPr="00996138">
        <w:rPr>
          <w:rFonts w:eastAsia="Calibri" w:cs="Arial"/>
          <w:color w:val="auto"/>
          <w:lang w:eastAsia="en-US"/>
        </w:rPr>
        <w:t xml:space="preserve"> </w:t>
      </w:r>
      <w:r w:rsidRPr="00996138">
        <w:rPr>
          <w:rFonts w:eastAsia="Calibri" w:cs="Arial"/>
          <w:color w:val="auto"/>
          <w:lang w:eastAsia="en-US"/>
        </w:rPr>
        <w:t xml:space="preserve">Payment of DHP allows </w:t>
      </w:r>
      <w:r w:rsidR="0025123D" w:rsidRPr="00996138">
        <w:rPr>
          <w:rFonts w:eastAsia="Calibri" w:cs="Arial"/>
          <w:color w:val="auto"/>
          <w:lang w:eastAsia="en-US"/>
        </w:rPr>
        <w:t>a</w:t>
      </w:r>
      <w:r w:rsidR="000E57B8" w:rsidRPr="00996138">
        <w:rPr>
          <w:rFonts w:eastAsia="Calibri" w:cs="Arial"/>
          <w:color w:val="auto"/>
          <w:lang w:eastAsia="en-US"/>
        </w:rPr>
        <w:t xml:space="preserve"> </w:t>
      </w:r>
      <w:r w:rsidR="00E22BA5" w:rsidRPr="00996138">
        <w:rPr>
          <w:rFonts w:eastAsia="Calibri" w:cs="Arial"/>
          <w:color w:val="auto"/>
          <w:lang w:eastAsia="en-US"/>
        </w:rPr>
        <w:t>resident</w:t>
      </w:r>
      <w:r w:rsidRPr="00996138">
        <w:rPr>
          <w:rFonts w:eastAsia="Calibri" w:cs="Arial"/>
          <w:color w:val="auto"/>
          <w:lang w:eastAsia="en-US"/>
        </w:rPr>
        <w:t xml:space="preserve"> the time and space to work with the Welfare </w:t>
      </w:r>
      <w:r w:rsidRPr="00996138">
        <w:rPr>
          <w:rFonts w:eastAsia="Calibri" w:cs="Arial"/>
          <w:color w:val="auto"/>
          <w:lang w:eastAsia="en-US"/>
        </w:rPr>
        <w:lastRenderedPageBreak/>
        <w:t xml:space="preserve">Reform Team to obtain a </w:t>
      </w:r>
      <w:r w:rsidR="005170E2" w:rsidRPr="00996138">
        <w:rPr>
          <w:rFonts w:eastAsia="Calibri" w:cs="Arial"/>
          <w:color w:val="auto"/>
          <w:lang w:eastAsia="en-US"/>
        </w:rPr>
        <w:t xml:space="preserve">welfare </w:t>
      </w:r>
      <w:r w:rsidRPr="00996138">
        <w:rPr>
          <w:rFonts w:eastAsia="Calibri" w:cs="Arial"/>
          <w:color w:val="auto"/>
          <w:lang w:eastAsia="en-US"/>
        </w:rPr>
        <w:t xml:space="preserve">benefit which qualifies them for an exemption from the </w:t>
      </w:r>
      <w:r w:rsidR="0025123D" w:rsidRPr="00996138">
        <w:rPr>
          <w:rFonts w:eastAsia="Calibri" w:cs="Arial"/>
          <w:color w:val="auto"/>
          <w:lang w:eastAsia="en-US"/>
        </w:rPr>
        <w:t xml:space="preserve">Benefit </w:t>
      </w:r>
      <w:r w:rsidRPr="00996138">
        <w:rPr>
          <w:rFonts w:eastAsia="Calibri" w:cs="Arial"/>
          <w:color w:val="auto"/>
          <w:lang w:eastAsia="en-US"/>
        </w:rPr>
        <w:t xml:space="preserve">Cap. Appendix </w:t>
      </w:r>
      <w:r w:rsidR="005330AA" w:rsidRPr="00996138">
        <w:rPr>
          <w:rFonts w:eastAsia="Calibri" w:cs="Arial"/>
          <w:color w:val="auto"/>
          <w:lang w:eastAsia="en-US"/>
        </w:rPr>
        <w:t>2</w:t>
      </w:r>
      <w:r w:rsidRPr="00996138">
        <w:rPr>
          <w:rFonts w:eastAsia="Calibri" w:cs="Arial"/>
          <w:color w:val="auto"/>
          <w:lang w:eastAsia="en-US"/>
        </w:rPr>
        <w:t xml:space="preserve"> </w:t>
      </w:r>
      <w:r w:rsidR="0025123D" w:rsidRPr="00996138">
        <w:rPr>
          <w:rFonts w:eastAsia="Calibri" w:cs="Arial"/>
          <w:color w:val="auto"/>
          <w:lang w:eastAsia="en-US"/>
        </w:rPr>
        <w:t xml:space="preserve">to this report </w:t>
      </w:r>
      <w:r w:rsidRPr="00996138">
        <w:rPr>
          <w:rFonts w:eastAsia="Calibri" w:cs="Arial"/>
          <w:color w:val="auto"/>
          <w:lang w:eastAsia="en-US"/>
        </w:rPr>
        <w:t xml:space="preserve">contains a couple of case studies which </w:t>
      </w:r>
      <w:r w:rsidR="0025123D" w:rsidRPr="00996138">
        <w:rPr>
          <w:rFonts w:eastAsia="Calibri" w:cs="Arial"/>
          <w:color w:val="auto"/>
          <w:lang w:eastAsia="en-US"/>
        </w:rPr>
        <w:t xml:space="preserve">illustrate </w:t>
      </w:r>
      <w:r w:rsidRPr="00996138">
        <w:rPr>
          <w:rFonts w:eastAsia="Calibri" w:cs="Arial"/>
          <w:color w:val="auto"/>
          <w:lang w:eastAsia="en-US"/>
        </w:rPr>
        <w:t xml:space="preserve">how the payment of DHP facilitates the Welfare Reform Team to support </w:t>
      </w:r>
      <w:r w:rsidR="00E22BA5" w:rsidRPr="00996138">
        <w:rPr>
          <w:rFonts w:eastAsia="Calibri" w:cs="Arial"/>
          <w:color w:val="auto"/>
          <w:lang w:eastAsia="en-US"/>
        </w:rPr>
        <w:t>resident</w:t>
      </w:r>
      <w:r w:rsidRPr="00996138">
        <w:rPr>
          <w:rFonts w:eastAsia="Calibri" w:cs="Arial"/>
          <w:color w:val="auto"/>
          <w:lang w:eastAsia="en-US"/>
        </w:rPr>
        <w:t xml:space="preserve">s affected by the </w:t>
      </w:r>
      <w:r w:rsidR="00F11F64" w:rsidRPr="00996138">
        <w:rPr>
          <w:rFonts w:eastAsia="Calibri" w:cs="Arial"/>
          <w:color w:val="auto"/>
          <w:lang w:eastAsia="en-US"/>
        </w:rPr>
        <w:t>Government</w:t>
      </w:r>
      <w:r w:rsidR="005330AA" w:rsidRPr="00996138">
        <w:rPr>
          <w:rFonts w:eastAsia="Calibri" w:cs="Arial"/>
          <w:color w:val="auto"/>
          <w:lang w:eastAsia="en-US"/>
        </w:rPr>
        <w:t>’</w:t>
      </w:r>
      <w:r w:rsidR="00F11F64" w:rsidRPr="00996138">
        <w:rPr>
          <w:rFonts w:eastAsia="Calibri" w:cs="Arial"/>
          <w:color w:val="auto"/>
          <w:lang w:eastAsia="en-US"/>
        </w:rPr>
        <w:t>s w</w:t>
      </w:r>
      <w:r w:rsidR="00076D87" w:rsidRPr="00996138">
        <w:rPr>
          <w:rFonts w:eastAsia="Calibri" w:cs="Arial"/>
          <w:color w:val="auto"/>
          <w:lang w:eastAsia="en-US"/>
        </w:rPr>
        <w:t xml:space="preserve">elfare </w:t>
      </w:r>
      <w:r w:rsidR="00F11F64" w:rsidRPr="00996138">
        <w:rPr>
          <w:rFonts w:eastAsia="Calibri" w:cs="Arial"/>
          <w:color w:val="auto"/>
          <w:lang w:eastAsia="en-US"/>
        </w:rPr>
        <w:t>reform a</w:t>
      </w:r>
      <w:r w:rsidR="00076D87" w:rsidRPr="00996138">
        <w:rPr>
          <w:rFonts w:eastAsia="Calibri" w:cs="Arial"/>
          <w:color w:val="auto"/>
          <w:lang w:eastAsia="en-US"/>
        </w:rPr>
        <w:t>genda</w:t>
      </w:r>
      <w:r w:rsidRPr="00996138">
        <w:rPr>
          <w:rFonts w:eastAsia="Calibri" w:cs="Arial"/>
          <w:color w:val="auto"/>
          <w:lang w:eastAsia="en-US"/>
        </w:rPr>
        <w:t>.</w:t>
      </w:r>
    </w:p>
    <w:p w:rsidR="00B54F5C" w:rsidRPr="00996138" w:rsidRDefault="0025123D" w:rsidP="009203F1">
      <w:pPr>
        <w:pStyle w:val="ListParagraph"/>
        <w:numPr>
          <w:ilvl w:val="0"/>
          <w:numId w:val="36"/>
        </w:numPr>
        <w:spacing w:after="160" w:line="360" w:lineRule="auto"/>
        <w:rPr>
          <w:rFonts w:eastAsia="Calibri" w:cs="Arial"/>
          <w:color w:val="auto"/>
          <w:lang w:eastAsia="en-US"/>
        </w:rPr>
      </w:pPr>
      <w:r w:rsidRPr="00996138">
        <w:rPr>
          <w:rFonts w:eastAsia="Calibri" w:cs="Arial"/>
          <w:color w:val="auto"/>
          <w:lang w:eastAsia="en-US"/>
        </w:rPr>
        <w:t xml:space="preserve">Each </w:t>
      </w:r>
      <w:r w:rsidR="00FD331F" w:rsidRPr="00996138">
        <w:rPr>
          <w:rFonts w:eastAsia="Calibri" w:cs="Arial"/>
          <w:color w:val="auto"/>
          <w:lang w:eastAsia="en-US"/>
        </w:rPr>
        <w:t>DHP award require</w:t>
      </w:r>
      <w:r w:rsidRPr="00996138">
        <w:rPr>
          <w:rFonts w:eastAsia="Calibri" w:cs="Arial"/>
          <w:color w:val="auto"/>
          <w:lang w:eastAsia="en-US"/>
        </w:rPr>
        <w:t>s an</w:t>
      </w:r>
      <w:r w:rsidR="00FD331F" w:rsidRPr="00996138">
        <w:rPr>
          <w:rFonts w:eastAsia="Calibri" w:cs="Arial"/>
          <w:color w:val="auto"/>
          <w:lang w:eastAsia="en-US"/>
        </w:rPr>
        <w:t xml:space="preserve"> action plan to be agreed so that </w:t>
      </w:r>
      <w:r w:rsidR="00E22BA5" w:rsidRPr="00996138">
        <w:rPr>
          <w:rFonts w:eastAsia="Calibri" w:cs="Arial"/>
          <w:color w:val="auto"/>
          <w:lang w:eastAsia="en-US"/>
        </w:rPr>
        <w:t>resident</w:t>
      </w:r>
      <w:r w:rsidR="00FD331F" w:rsidRPr="00996138">
        <w:rPr>
          <w:rFonts w:eastAsia="Calibri" w:cs="Arial"/>
          <w:color w:val="auto"/>
          <w:lang w:eastAsia="en-US"/>
        </w:rPr>
        <w:t xml:space="preserve">s are supported to manage their financial shortfalls themselves.  The top five actions agreed for the last two years are shown in the table below. An action plan would not be agreed for awards made for a short fixed period, such as supporting someone </w:t>
      </w:r>
      <w:r w:rsidR="009B36AF" w:rsidRPr="00996138">
        <w:rPr>
          <w:rFonts w:eastAsia="Calibri" w:cs="Arial"/>
          <w:color w:val="auto"/>
          <w:lang w:eastAsia="en-US"/>
        </w:rPr>
        <w:t>temporarily under-occupying a property whilst pregnant</w:t>
      </w:r>
      <w:r w:rsidR="00FD331F" w:rsidRPr="00996138">
        <w:rPr>
          <w:rFonts w:eastAsia="Calibri" w:cs="Arial"/>
          <w:color w:val="auto"/>
          <w:lang w:eastAsia="en-US"/>
        </w:rPr>
        <w:t>. There have only been 22 awards made without conditions in the last two years.</w:t>
      </w:r>
    </w:p>
    <w:p w:rsidR="00B54F5C" w:rsidRPr="00996138" w:rsidRDefault="00B54F5C" w:rsidP="009203F1">
      <w:pPr>
        <w:spacing w:after="0" w:line="360" w:lineRule="auto"/>
        <w:rPr>
          <w:rFonts w:eastAsia="Calibri" w:cs="Arial"/>
          <w:color w:val="auto"/>
          <w:lang w:eastAsia="en-US"/>
        </w:rPr>
      </w:pPr>
      <w:r w:rsidRPr="00996138">
        <w:rPr>
          <w:rFonts w:eastAsia="Calibri" w:cs="Arial"/>
          <w:color w:val="auto"/>
          <w:lang w:eastAsia="en-US"/>
        </w:rPr>
        <w:br w:type="page"/>
      </w:r>
    </w:p>
    <w:tbl>
      <w:tblPr>
        <w:tblStyle w:val="TableGrid11"/>
        <w:tblW w:w="0" w:type="auto"/>
        <w:tblInd w:w="704" w:type="dxa"/>
        <w:tblLook w:val="04A0" w:firstRow="1" w:lastRow="0" w:firstColumn="1" w:lastColumn="0" w:noHBand="0" w:noVBand="1"/>
      </w:tblPr>
      <w:tblGrid>
        <w:gridCol w:w="3910"/>
        <w:gridCol w:w="2102"/>
        <w:gridCol w:w="2157"/>
      </w:tblGrid>
      <w:tr w:rsidR="006C1BE8" w:rsidRPr="00996138" w:rsidTr="00596781">
        <w:tc>
          <w:tcPr>
            <w:tcW w:w="8169" w:type="dxa"/>
            <w:gridSpan w:val="3"/>
          </w:tcPr>
          <w:p w:rsidR="006C1BE8" w:rsidRPr="00996138" w:rsidRDefault="006C1BE8" w:rsidP="009203F1">
            <w:pPr>
              <w:spacing w:after="0" w:line="360" w:lineRule="auto"/>
              <w:rPr>
                <w:b/>
                <w:color w:val="auto"/>
              </w:rPr>
            </w:pPr>
            <w:r w:rsidRPr="00996138">
              <w:rPr>
                <w:b/>
                <w:color w:val="auto"/>
                <w:lang w:eastAsia="en-US"/>
              </w:rPr>
              <w:lastRenderedPageBreak/>
              <w:t>Table 4 – Top 5 conditions for DHP awards 2020</w:t>
            </w:r>
            <w:r w:rsidR="00B54F5C" w:rsidRPr="00996138">
              <w:rPr>
                <w:b/>
                <w:color w:val="auto"/>
                <w:lang w:eastAsia="en-US"/>
              </w:rPr>
              <w:t>/21</w:t>
            </w:r>
          </w:p>
        </w:tc>
      </w:tr>
      <w:tr w:rsidR="00FD331F" w:rsidRPr="00996138" w:rsidTr="00F11F64">
        <w:tc>
          <w:tcPr>
            <w:tcW w:w="3910" w:type="dxa"/>
          </w:tcPr>
          <w:p w:rsidR="00FD331F" w:rsidRPr="00996138" w:rsidRDefault="00FD331F" w:rsidP="009203F1">
            <w:pPr>
              <w:spacing w:after="0" w:line="360" w:lineRule="auto"/>
              <w:rPr>
                <w:b/>
                <w:color w:val="auto"/>
              </w:rPr>
            </w:pPr>
            <w:r w:rsidRPr="00996138">
              <w:rPr>
                <w:b/>
                <w:color w:val="auto"/>
              </w:rPr>
              <w:t>Agreed action</w:t>
            </w:r>
          </w:p>
        </w:tc>
        <w:tc>
          <w:tcPr>
            <w:tcW w:w="2102" w:type="dxa"/>
          </w:tcPr>
          <w:p w:rsidR="00FD331F" w:rsidRPr="00996138" w:rsidRDefault="00884D86" w:rsidP="00F11F64">
            <w:pPr>
              <w:spacing w:after="0"/>
              <w:jc w:val="center"/>
              <w:rPr>
                <w:b/>
                <w:color w:val="auto"/>
              </w:rPr>
            </w:pPr>
            <w:r w:rsidRPr="00996138">
              <w:rPr>
                <w:b/>
                <w:color w:val="auto"/>
              </w:rPr>
              <w:t xml:space="preserve">Conditions </w:t>
            </w:r>
            <w:r w:rsidR="00FD331F" w:rsidRPr="00996138">
              <w:rPr>
                <w:b/>
                <w:color w:val="auto"/>
              </w:rPr>
              <w:t>Totals 2019/20</w:t>
            </w:r>
          </w:p>
        </w:tc>
        <w:tc>
          <w:tcPr>
            <w:tcW w:w="2157" w:type="dxa"/>
          </w:tcPr>
          <w:p w:rsidR="00FD331F" w:rsidRPr="00996138" w:rsidRDefault="00884D86" w:rsidP="00F11F64">
            <w:pPr>
              <w:spacing w:after="0"/>
              <w:jc w:val="center"/>
              <w:rPr>
                <w:b/>
                <w:color w:val="auto"/>
              </w:rPr>
            </w:pPr>
            <w:r w:rsidRPr="00996138">
              <w:rPr>
                <w:b/>
                <w:color w:val="auto"/>
              </w:rPr>
              <w:t xml:space="preserve">Conditions </w:t>
            </w:r>
            <w:r w:rsidR="00B54F5C" w:rsidRPr="00996138">
              <w:rPr>
                <w:b/>
                <w:color w:val="auto"/>
              </w:rPr>
              <w:t>Totals 2020/21</w:t>
            </w:r>
          </w:p>
        </w:tc>
      </w:tr>
      <w:tr w:rsidR="00FD331F" w:rsidRPr="00996138" w:rsidTr="00596781">
        <w:tc>
          <w:tcPr>
            <w:tcW w:w="3910" w:type="dxa"/>
          </w:tcPr>
          <w:p w:rsidR="00FD331F" w:rsidRPr="00996138" w:rsidRDefault="00FD331F" w:rsidP="009203F1">
            <w:pPr>
              <w:spacing w:after="0" w:line="360" w:lineRule="auto"/>
              <w:rPr>
                <w:color w:val="auto"/>
              </w:rPr>
            </w:pPr>
            <w:r w:rsidRPr="00996138">
              <w:rPr>
                <w:color w:val="auto"/>
              </w:rPr>
              <w:t>Look for work</w:t>
            </w:r>
          </w:p>
        </w:tc>
        <w:tc>
          <w:tcPr>
            <w:tcW w:w="2102" w:type="dxa"/>
          </w:tcPr>
          <w:p w:rsidR="00FD331F" w:rsidRPr="00996138" w:rsidRDefault="00FD331F" w:rsidP="009203F1">
            <w:pPr>
              <w:spacing w:after="0" w:line="360" w:lineRule="auto"/>
              <w:ind w:left="360"/>
              <w:jc w:val="center"/>
              <w:rPr>
                <w:color w:val="auto"/>
              </w:rPr>
            </w:pPr>
            <w:r w:rsidRPr="00996138">
              <w:rPr>
                <w:color w:val="auto"/>
              </w:rPr>
              <w:t>165</w:t>
            </w:r>
          </w:p>
        </w:tc>
        <w:tc>
          <w:tcPr>
            <w:tcW w:w="2157" w:type="dxa"/>
          </w:tcPr>
          <w:p w:rsidR="00FD331F" w:rsidRPr="00996138" w:rsidRDefault="00596781" w:rsidP="009203F1">
            <w:pPr>
              <w:spacing w:after="0" w:line="360" w:lineRule="auto"/>
              <w:ind w:left="360"/>
              <w:jc w:val="center"/>
              <w:rPr>
                <w:color w:val="auto"/>
              </w:rPr>
            </w:pPr>
            <w:r w:rsidRPr="00996138">
              <w:rPr>
                <w:color w:val="auto"/>
              </w:rPr>
              <w:t>256</w:t>
            </w:r>
          </w:p>
        </w:tc>
      </w:tr>
      <w:tr w:rsidR="00FD331F" w:rsidRPr="00996138" w:rsidTr="00596781">
        <w:tc>
          <w:tcPr>
            <w:tcW w:w="3910" w:type="dxa"/>
          </w:tcPr>
          <w:p w:rsidR="00FD331F" w:rsidRPr="00996138" w:rsidRDefault="00FD331F" w:rsidP="009203F1">
            <w:pPr>
              <w:spacing w:after="0" w:line="360" w:lineRule="auto"/>
              <w:rPr>
                <w:color w:val="auto"/>
              </w:rPr>
            </w:pPr>
            <w:r w:rsidRPr="00996138">
              <w:rPr>
                <w:color w:val="auto"/>
              </w:rPr>
              <w:t>Apply for another benefit</w:t>
            </w:r>
          </w:p>
        </w:tc>
        <w:tc>
          <w:tcPr>
            <w:tcW w:w="2102" w:type="dxa"/>
          </w:tcPr>
          <w:p w:rsidR="00FD331F" w:rsidRPr="00996138" w:rsidRDefault="00FD331F" w:rsidP="009203F1">
            <w:pPr>
              <w:spacing w:after="0" w:line="360" w:lineRule="auto"/>
              <w:ind w:left="360"/>
              <w:jc w:val="center"/>
              <w:rPr>
                <w:color w:val="auto"/>
              </w:rPr>
            </w:pPr>
            <w:r w:rsidRPr="00996138">
              <w:rPr>
                <w:color w:val="auto"/>
              </w:rPr>
              <w:t>181</w:t>
            </w:r>
          </w:p>
        </w:tc>
        <w:tc>
          <w:tcPr>
            <w:tcW w:w="2157" w:type="dxa"/>
          </w:tcPr>
          <w:p w:rsidR="00FD331F" w:rsidRPr="00996138" w:rsidRDefault="00596781" w:rsidP="009203F1">
            <w:pPr>
              <w:spacing w:after="0" w:line="360" w:lineRule="auto"/>
              <w:ind w:left="360"/>
              <w:jc w:val="center"/>
              <w:rPr>
                <w:color w:val="auto"/>
              </w:rPr>
            </w:pPr>
            <w:r w:rsidRPr="00996138">
              <w:rPr>
                <w:color w:val="auto"/>
              </w:rPr>
              <w:t>163</w:t>
            </w:r>
          </w:p>
        </w:tc>
      </w:tr>
      <w:tr w:rsidR="00FD331F" w:rsidRPr="00996138" w:rsidTr="00596781">
        <w:tc>
          <w:tcPr>
            <w:tcW w:w="3910" w:type="dxa"/>
          </w:tcPr>
          <w:p w:rsidR="00FD331F" w:rsidRPr="00996138" w:rsidRDefault="00596781" w:rsidP="009203F1">
            <w:pPr>
              <w:spacing w:after="0" w:line="360" w:lineRule="auto"/>
              <w:rPr>
                <w:color w:val="auto"/>
              </w:rPr>
            </w:pPr>
            <w:r w:rsidRPr="00996138">
              <w:rPr>
                <w:color w:val="auto"/>
              </w:rPr>
              <w:t>Look for smaller accommodation</w:t>
            </w:r>
          </w:p>
        </w:tc>
        <w:tc>
          <w:tcPr>
            <w:tcW w:w="2102" w:type="dxa"/>
          </w:tcPr>
          <w:p w:rsidR="00FD331F" w:rsidRPr="00996138" w:rsidRDefault="00FD331F" w:rsidP="009203F1">
            <w:pPr>
              <w:spacing w:after="0" w:line="360" w:lineRule="auto"/>
              <w:ind w:left="360"/>
              <w:jc w:val="center"/>
              <w:rPr>
                <w:color w:val="auto"/>
              </w:rPr>
            </w:pPr>
            <w:r w:rsidRPr="00996138">
              <w:rPr>
                <w:color w:val="auto"/>
              </w:rPr>
              <w:t>66</w:t>
            </w:r>
          </w:p>
        </w:tc>
        <w:tc>
          <w:tcPr>
            <w:tcW w:w="2157" w:type="dxa"/>
          </w:tcPr>
          <w:p w:rsidR="00FD331F" w:rsidRPr="00996138" w:rsidRDefault="00596781" w:rsidP="009203F1">
            <w:pPr>
              <w:spacing w:after="0" w:line="360" w:lineRule="auto"/>
              <w:ind w:left="360"/>
              <w:jc w:val="center"/>
              <w:rPr>
                <w:color w:val="auto"/>
              </w:rPr>
            </w:pPr>
            <w:r w:rsidRPr="00996138">
              <w:rPr>
                <w:color w:val="auto"/>
              </w:rPr>
              <w:t>89</w:t>
            </w:r>
          </w:p>
        </w:tc>
      </w:tr>
      <w:tr w:rsidR="00FD331F" w:rsidRPr="00996138" w:rsidTr="00596781">
        <w:tc>
          <w:tcPr>
            <w:tcW w:w="3910" w:type="dxa"/>
          </w:tcPr>
          <w:p w:rsidR="00FD331F" w:rsidRPr="00996138" w:rsidRDefault="00FD331F" w:rsidP="009203F1">
            <w:pPr>
              <w:spacing w:after="0" w:line="360" w:lineRule="auto"/>
              <w:rPr>
                <w:color w:val="auto"/>
              </w:rPr>
            </w:pPr>
            <w:r w:rsidRPr="00996138">
              <w:rPr>
                <w:color w:val="auto"/>
              </w:rPr>
              <w:t xml:space="preserve">Obtain Debt advice </w:t>
            </w:r>
          </w:p>
        </w:tc>
        <w:tc>
          <w:tcPr>
            <w:tcW w:w="2102" w:type="dxa"/>
          </w:tcPr>
          <w:p w:rsidR="00FD331F" w:rsidRPr="00996138" w:rsidRDefault="00FD331F" w:rsidP="009203F1">
            <w:pPr>
              <w:spacing w:after="0" w:line="360" w:lineRule="auto"/>
              <w:ind w:left="360"/>
              <w:jc w:val="center"/>
              <w:rPr>
                <w:color w:val="auto"/>
              </w:rPr>
            </w:pPr>
            <w:r w:rsidRPr="00996138">
              <w:rPr>
                <w:color w:val="auto"/>
              </w:rPr>
              <w:t>75</w:t>
            </w:r>
          </w:p>
        </w:tc>
        <w:tc>
          <w:tcPr>
            <w:tcW w:w="2157" w:type="dxa"/>
          </w:tcPr>
          <w:p w:rsidR="00FD331F" w:rsidRPr="00996138" w:rsidRDefault="00596781" w:rsidP="009203F1">
            <w:pPr>
              <w:spacing w:after="0" w:line="360" w:lineRule="auto"/>
              <w:ind w:left="360"/>
              <w:jc w:val="center"/>
              <w:rPr>
                <w:color w:val="auto"/>
              </w:rPr>
            </w:pPr>
            <w:r w:rsidRPr="00996138">
              <w:rPr>
                <w:color w:val="auto"/>
              </w:rPr>
              <w:t>78</w:t>
            </w:r>
          </w:p>
        </w:tc>
      </w:tr>
      <w:tr w:rsidR="00FD331F" w:rsidRPr="00996138" w:rsidTr="00596781">
        <w:tc>
          <w:tcPr>
            <w:tcW w:w="3910" w:type="dxa"/>
          </w:tcPr>
          <w:p w:rsidR="00FD331F" w:rsidRPr="00996138" w:rsidRDefault="00596781" w:rsidP="009203F1">
            <w:pPr>
              <w:spacing w:after="0" w:line="360" w:lineRule="auto"/>
              <w:rPr>
                <w:color w:val="auto"/>
              </w:rPr>
            </w:pPr>
            <w:r w:rsidRPr="00996138">
              <w:rPr>
                <w:color w:val="auto"/>
              </w:rPr>
              <w:t>Engage with another support service</w:t>
            </w:r>
          </w:p>
        </w:tc>
        <w:tc>
          <w:tcPr>
            <w:tcW w:w="2102" w:type="dxa"/>
          </w:tcPr>
          <w:p w:rsidR="00FD331F" w:rsidRPr="00996138" w:rsidRDefault="00FD331F" w:rsidP="009203F1">
            <w:pPr>
              <w:spacing w:after="0" w:line="360" w:lineRule="auto"/>
              <w:ind w:left="360"/>
              <w:jc w:val="center"/>
              <w:rPr>
                <w:color w:val="auto"/>
              </w:rPr>
            </w:pPr>
            <w:r w:rsidRPr="00996138">
              <w:rPr>
                <w:color w:val="auto"/>
              </w:rPr>
              <w:t>62</w:t>
            </w:r>
          </w:p>
        </w:tc>
        <w:tc>
          <w:tcPr>
            <w:tcW w:w="2157" w:type="dxa"/>
          </w:tcPr>
          <w:p w:rsidR="00FD331F" w:rsidRPr="00996138" w:rsidRDefault="00596781" w:rsidP="009203F1">
            <w:pPr>
              <w:spacing w:after="0" w:line="360" w:lineRule="auto"/>
              <w:ind w:left="360"/>
              <w:jc w:val="center"/>
              <w:rPr>
                <w:color w:val="auto"/>
              </w:rPr>
            </w:pPr>
            <w:r w:rsidRPr="00996138">
              <w:rPr>
                <w:color w:val="auto"/>
              </w:rPr>
              <w:t>54</w:t>
            </w:r>
          </w:p>
        </w:tc>
      </w:tr>
    </w:tbl>
    <w:p w:rsidR="00FD331F" w:rsidRPr="00996138" w:rsidRDefault="00FD331F" w:rsidP="009203F1">
      <w:pPr>
        <w:spacing w:after="160" w:line="360" w:lineRule="auto"/>
        <w:rPr>
          <w:rFonts w:eastAsia="Calibri" w:cs="Arial"/>
          <w:color w:val="auto"/>
          <w:lang w:eastAsia="en-US"/>
        </w:rPr>
      </w:pPr>
    </w:p>
    <w:p w:rsidR="00FD331F" w:rsidRPr="00996138" w:rsidRDefault="00FD331F" w:rsidP="009203F1">
      <w:pPr>
        <w:pStyle w:val="ListParagraph"/>
        <w:numPr>
          <w:ilvl w:val="0"/>
          <w:numId w:val="0"/>
        </w:numPr>
        <w:spacing w:after="160" w:line="360" w:lineRule="auto"/>
        <w:ind w:left="720"/>
        <w:rPr>
          <w:rFonts w:eastAsia="Calibri" w:cs="Arial"/>
          <w:b/>
          <w:color w:val="auto"/>
          <w:lang w:eastAsia="en-US"/>
        </w:rPr>
      </w:pPr>
      <w:r w:rsidRPr="00996138">
        <w:rPr>
          <w:rFonts w:eastAsia="Calibri" w:cs="Arial"/>
          <w:b/>
          <w:color w:val="auto"/>
          <w:lang w:eastAsia="en-US"/>
        </w:rPr>
        <w:t>Monitoring</w:t>
      </w:r>
    </w:p>
    <w:p w:rsidR="00FD331F" w:rsidRPr="00996138" w:rsidRDefault="00FD331F" w:rsidP="009203F1">
      <w:pPr>
        <w:pStyle w:val="ListParagraph"/>
        <w:numPr>
          <w:ilvl w:val="0"/>
          <w:numId w:val="36"/>
        </w:numPr>
        <w:spacing w:after="160" w:line="360" w:lineRule="auto"/>
        <w:rPr>
          <w:rFonts w:eastAsia="Calibri" w:cs="Arial"/>
          <w:color w:val="auto"/>
          <w:lang w:eastAsia="en-US"/>
        </w:rPr>
      </w:pPr>
      <w:r w:rsidRPr="00996138">
        <w:rPr>
          <w:rFonts w:eastAsia="Calibri" w:cs="Arial"/>
          <w:color w:val="auto"/>
          <w:lang w:eastAsia="en-US"/>
        </w:rPr>
        <w:t>The consistency of decision making will continue to be monitored by undertaking a check on 10% of all applications, whether successful or unsuccessful. DHP expenditure is also tracked on a weekly basis. On a monthly basis expenditure is reported</w:t>
      </w:r>
      <w:r w:rsidR="000E57B8" w:rsidRPr="00996138">
        <w:rPr>
          <w:rFonts w:eastAsia="Calibri" w:cs="Arial"/>
          <w:color w:val="auto"/>
          <w:lang w:eastAsia="en-US"/>
        </w:rPr>
        <w:t xml:space="preserve"> to management</w:t>
      </w:r>
      <w:r w:rsidRPr="00996138">
        <w:rPr>
          <w:rFonts w:eastAsia="Calibri" w:cs="Arial"/>
          <w:color w:val="auto"/>
          <w:lang w:eastAsia="en-US"/>
        </w:rPr>
        <w:t>, and a forecast for the annual expenditure is made so that</w:t>
      </w:r>
      <w:r w:rsidR="009B36AF" w:rsidRPr="00996138">
        <w:rPr>
          <w:rFonts w:eastAsia="Calibri" w:cs="Arial"/>
          <w:color w:val="auto"/>
          <w:lang w:eastAsia="en-US"/>
        </w:rPr>
        <w:t xml:space="preserve"> budget</w:t>
      </w:r>
      <w:r w:rsidRPr="00996138">
        <w:rPr>
          <w:rFonts w:eastAsia="Calibri" w:cs="Arial"/>
          <w:color w:val="auto"/>
          <w:lang w:eastAsia="en-US"/>
        </w:rPr>
        <w:t xml:space="preserve"> pressures can be identified as early as possible.</w:t>
      </w:r>
    </w:p>
    <w:p w:rsidR="009B74EC" w:rsidRPr="00996138" w:rsidRDefault="009B74EC" w:rsidP="009203F1">
      <w:pPr>
        <w:pStyle w:val="ListParagraph"/>
        <w:numPr>
          <w:ilvl w:val="0"/>
          <w:numId w:val="0"/>
        </w:numPr>
        <w:spacing w:after="160" w:line="360" w:lineRule="auto"/>
        <w:ind w:left="720"/>
        <w:rPr>
          <w:rFonts w:eastAsia="Calibri" w:cs="Arial"/>
          <w:b/>
          <w:color w:val="auto"/>
          <w:lang w:eastAsia="en-US"/>
        </w:rPr>
      </w:pPr>
    </w:p>
    <w:p w:rsidR="00FD331F" w:rsidRPr="00996138" w:rsidRDefault="00FD331F" w:rsidP="009203F1">
      <w:pPr>
        <w:pStyle w:val="ListParagraph"/>
        <w:numPr>
          <w:ilvl w:val="0"/>
          <w:numId w:val="0"/>
        </w:numPr>
        <w:spacing w:after="160" w:line="360" w:lineRule="auto"/>
        <w:ind w:left="720"/>
        <w:rPr>
          <w:rFonts w:eastAsia="Calibri" w:cs="Arial"/>
          <w:b/>
          <w:color w:val="auto"/>
          <w:lang w:eastAsia="en-US"/>
        </w:rPr>
      </w:pPr>
      <w:r w:rsidRPr="00996138">
        <w:rPr>
          <w:rFonts w:eastAsia="Calibri" w:cs="Arial"/>
          <w:b/>
          <w:color w:val="auto"/>
          <w:lang w:eastAsia="en-US"/>
        </w:rPr>
        <w:t xml:space="preserve">Policy Changes </w:t>
      </w:r>
    </w:p>
    <w:p w:rsidR="00FD331F" w:rsidRPr="00996138" w:rsidRDefault="00FD331F" w:rsidP="009203F1">
      <w:pPr>
        <w:pStyle w:val="ListParagraph"/>
        <w:numPr>
          <w:ilvl w:val="0"/>
          <w:numId w:val="36"/>
        </w:numPr>
        <w:spacing w:after="160" w:line="360" w:lineRule="auto"/>
        <w:rPr>
          <w:rFonts w:eastAsia="Calibri" w:cs="Arial"/>
          <w:color w:val="auto"/>
          <w:lang w:eastAsia="en-US"/>
        </w:rPr>
      </w:pPr>
      <w:r w:rsidRPr="00996138">
        <w:rPr>
          <w:rFonts w:eastAsia="Calibri" w:cs="Arial"/>
          <w:color w:val="auto"/>
          <w:lang w:eastAsia="en-US"/>
        </w:rPr>
        <w:t xml:space="preserve">Views on policy changes were sought from frontline teams </w:t>
      </w:r>
      <w:r w:rsidR="0025123D" w:rsidRPr="00996138">
        <w:rPr>
          <w:rFonts w:eastAsia="Calibri" w:cs="Arial"/>
          <w:color w:val="auto"/>
          <w:lang w:eastAsia="en-US"/>
        </w:rPr>
        <w:t>with</w:t>
      </w:r>
      <w:r w:rsidRPr="00996138">
        <w:rPr>
          <w:rFonts w:eastAsia="Calibri" w:cs="Arial"/>
          <w:color w:val="auto"/>
          <w:lang w:eastAsia="en-US"/>
        </w:rPr>
        <w:t xml:space="preserve">in the </w:t>
      </w:r>
      <w:r w:rsidR="0025123D" w:rsidRPr="00996138">
        <w:rPr>
          <w:rFonts w:eastAsia="Calibri" w:cs="Arial"/>
          <w:color w:val="auto"/>
          <w:lang w:eastAsia="en-US"/>
        </w:rPr>
        <w:t>C</w:t>
      </w:r>
      <w:r w:rsidRPr="00996138">
        <w:rPr>
          <w:rFonts w:eastAsia="Calibri" w:cs="Arial"/>
          <w:color w:val="auto"/>
          <w:lang w:eastAsia="en-US"/>
        </w:rPr>
        <w:t xml:space="preserve">ouncil, as well as the advice sector. The main objective of the DHP policy remains unchanged. This is to provide short term relief to applicants in order to give them time to find more sustainable solutions to their financial </w:t>
      </w:r>
      <w:r w:rsidR="00DB39E6" w:rsidRPr="00996138">
        <w:rPr>
          <w:rFonts w:eastAsia="Calibri" w:cs="Arial"/>
          <w:color w:val="auto"/>
          <w:lang w:eastAsia="en-US"/>
        </w:rPr>
        <w:t>situation</w:t>
      </w:r>
      <w:r w:rsidRPr="00996138">
        <w:rPr>
          <w:rFonts w:eastAsia="Calibri" w:cs="Arial"/>
          <w:color w:val="auto"/>
          <w:lang w:eastAsia="en-US"/>
        </w:rPr>
        <w:t>. The following paragraphs outline amendments that have been made to the policy.</w:t>
      </w:r>
    </w:p>
    <w:p w:rsidR="00FD331F" w:rsidRPr="00996138" w:rsidRDefault="00FD331F" w:rsidP="009203F1">
      <w:pPr>
        <w:pStyle w:val="ListParagraph"/>
        <w:numPr>
          <w:ilvl w:val="0"/>
          <w:numId w:val="36"/>
        </w:numPr>
        <w:spacing w:after="160" w:line="360" w:lineRule="auto"/>
        <w:rPr>
          <w:rFonts w:eastAsia="Calibri" w:cs="Arial"/>
          <w:color w:val="auto"/>
          <w:lang w:eastAsia="en-US"/>
        </w:rPr>
      </w:pPr>
      <w:r w:rsidRPr="00996138">
        <w:rPr>
          <w:rFonts w:eastAsia="Calibri" w:cs="Arial"/>
          <w:color w:val="auto"/>
          <w:lang w:eastAsia="en-US"/>
        </w:rPr>
        <w:t xml:space="preserve">Paragraph 1.2 of the policy outlines some specific objectives of the DHP policy. The revised version of the policy </w:t>
      </w:r>
      <w:r w:rsidR="00774B62" w:rsidRPr="00996138">
        <w:rPr>
          <w:rFonts w:eastAsia="Calibri" w:cs="Arial"/>
          <w:color w:val="auto"/>
          <w:lang w:eastAsia="en-US"/>
        </w:rPr>
        <w:t>strengthens the links to the Council</w:t>
      </w:r>
      <w:r w:rsidR="007969CF" w:rsidRPr="00996138">
        <w:rPr>
          <w:rFonts w:eastAsia="Calibri" w:cs="Arial"/>
          <w:color w:val="auto"/>
          <w:lang w:eastAsia="en-US"/>
        </w:rPr>
        <w:t>’</w:t>
      </w:r>
      <w:r w:rsidR="00774B62" w:rsidRPr="00996138">
        <w:rPr>
          <w:rFonts w:eastAsia="Calibri" w:cs="Arial"/>
          <w:color w:val="auto"/>
          <w:lang w:eastAsia="en-US"/>
        </w:rPr>
        <w:t>s Housing and Homelessness Strategy</w:t>
      </w:r>
      <w:r w:rsidRPr="00996138">
        <w:rPr>
          <w:rFonts w:eastAsia="Calibri" w:cs="Arial"/>
          <w:color w:val="auto"/>
          <w:lang w:eastAsia="en-US"/>
        </w:rPr>
        <w:t>.</w:t>
      </w:r>
    </w:p>
    <w:p w:rsidR="00ED61A9" w:rsidRPr="00996138" w:rsidRDefault="00ED61A9" w:rsidP="009203F1">
      <w:pPr>
        <w:pStyle w:val="ListParagraph"/>
        <w:numPr>
          <w:ilvl w:val="0"/>
          <w:numId w:val="36"/>
        </w:numPr>
        <w:spacing w:after="160" w:line="360" w:lineRule="auto"/>
        <w:rPr>
          <w:rFonts w:eastAsia="Calibri" w:cs="Arial"/>
          <w:color w:val="auto"/>
          <w:lang w:eastAsia="en-US"/>
        </w:rPr>
      </w:pPr>
      <w:r w:rsidRPr="00996138">
        <w:rPr>
          <w:rFonts w:eastAsia="Calibri" w:cs="Arial"/>
          <w:color w:val="auto"/>
          <w:lang w:eastAsia="en-US"/>
        </w:rPr>
        <w:t xml:space="preserve">Paragraph 2.1 of the policy has been updated to </w:t>
      </w:r>
      <w:r w:rsidR="00E63277" w:rsidRPr="00996138">
        <w:rPr>
          <w:rFonts w:eastAsia="Calibri" w:cs="Arial"/>
          <w:color w:val="auto"/>
          <w:lang w:eastAsia="en-US"/>
        </w:rPr>
        <w:t>reflect the development of an online application form that can be used to make DHP applications.</w:t>
      </w:r>
    </w:p>
    <w:p w:rsidR="00996138" w:rsidRPr="00996138" w:rsidRDefault="00FD331F" w:rsidP="00996138">
      <w:pPr>
        <w:pStyle w:val="ListParagraph"/>
        <w:numPr>
          <w:ilvl w:val="0"/>
          <w:numId w:val="36"/>
        </w:numPr>
        <w:spacing w:after="0" w:line="360" w:lineRule="auto"/>
        <w:rPr>
          <w:rFonts w:cs="Arial"/>
          <w:color w:val="auto"/>
          <w:lang w:eastAsia="en-US"/>
        </w:rPr>
      </w:pPr>
      <w:r w:rsidRPr="00996138">
        <w:rPr>
          <w:rFonts w:cs="Arial"/>
          <w:color w:val="auto"/>
          <w:lang w:eastAsia="en-US"/>
        </w:rPr>
        <w:t xml:space="preserve">Paragraph 2.4 of the policy covers situations </w:t>
      </w:r>
      <w:r w:rsidR="0025123D" w:rsidRPr="00996138">
        <w:rPr>
          <w:rFonts w:cs="Arial"/>
          <w:color w:val="auto"/>
          <w:lang w:eastAsia="en-US"/>
        </w:rPr>
        <w:t xml:space="preserve">in which </w:t>
      </w:r>
      <w:r w:rsidRPr="00996138">
        <w:rPr>
          <w:rFonts w:cs="Arial"/>
          <w:color w:val="auto"/>
          <w:lang w:eastAsia="en-US"/>
        </w:rPr>
        <w:t>the Council will not usually award a DHP unless to do so would strongly support the policy objectives. The revised version of the</w:t>
      </w:r>
      <w:r w:rsidR="00ED61A9" w:rsidRPr="00996138">
        <w:rPr>
          <w:rFonts w:cs="Arial"/>
          <w:color w:val="auto"/>
          <w:lang w:eastAsia="en-US"/>
        </w:rPr>
        <w:t xml:space="preserve"> policy strengthens the wording to make it clear that </w:t>
      </w:r>
      <w:r w:rsidR="00ED61A9" w:rsidRPr="00996138">
        <w:rPr>
          <w:rFonts w:cs="Arial"/>
          <w:color w:val="auto"/>
          <w:lang w:eastAsia="en-US"/>
        </w:rPr>
        <w:lastRenderedPageBreak/>
        <w:t>creating a reliance on DHP is not practical due to the fluctuating DWP grants each year.</w:t>
      </w:r>
    </w:p>
    <w:p w:rsidR="00996138" w:rsidRDefault="00996138" w:rsidP="00996138">
      <w:pPr>
        <w:spacing w:after="0" w:line="360" w:lineRule="auto"/>
        <w:rPr>
          <w:rFonts w:eastAsia="Calibri" w:cs="Arial"/>
          <w:b/>
          <w:color w:val="auto"/>
          <w:lang w:eastAsia="en-US"/>
        </w:rPr>
      </w:pPr>
    </w:p>
    <w:p w:rsidR="00FD331F" w:rsidRPr="00996138" w:rsidRDefault="00FD331F" w:rsidP="00996138">
      <w:pPr>
        <w:spacing w:after="0" w:line="360" w:lineRule="auto"/>
        <w:rPr>
          <w:rFonts w:cs="Arial"/>
          <w:color w:val="auto"/>
          <w:lang w:eastAsia="en-US"/>
        </w:rPr>
      </w:pPr>
      <w:bookmarkStart w:id="0" w:name="_GoBack"/>
      <w:bookmarkEnd w:id="0"/>
      <w:r w:rsidRPr="00996138">
        <w:rPr>
          <w:rFonts w:eastAsia="Calibri" w:cs="Arial"/>
          <w:b/>
          <w:color w:val="auto"/>
          <w:lang w:eastAsia="en-US"/>
        </w:rPr>
        <w:t>Promotion of DHPs</w:t>
      </w:r>
    </w:p>
    <w:p w:rsidR="00FD331F" w:rsidRPr="00996138" w:rsidRDefault="00FD331F" w:rsidP="009203F1">
      <w:pPr>
        <w:spacing w:after="0" w:line="360" w:lineRule="auto"/>
        <w:rPr>
          <w:rFonts w:eastAsia="Calibri" w:cs="Arial"/>
          <w:color w:val="auto"/>
          <w:lang w:eastAsia="en-US"/>
        </w:rPr>
      </w:pPr>
    </w:p>
    <w:p w:rsidR="00FD331F" w:rsidRPr="00996138" w:rsidRDefault="00FD331F" w:rsidP="009203F1">
      <w:pPr>
        <w:pStyle w:val="ListParagraph"/>
        <w:numPr>
          <w:ilvl w:val="0"/>
          <w:numId w:val="36"/>
        </w:numPr>
        <w:spacing w:after="0" w:line="360" w:lineRule="auto"/>
        <w:rPr>
          <w:rFonts w:eastAsia="Calibri" w:cs="Arial"/>
          <w:color w:val="auto"/>
          <w:lang w:eastAsia="en-US"/>
        </w:rPr>
      </w:pPr>
      <w:r w:rsidRPr="00996138">
        <w:rPr>
          <w:rFonts w:eastAsia="Calibri" w:cs="Arial"/>
          <w:color w:val="auto"/>
          <w:lang w:eastAsia="en-US"/>
        </w:rPr>
        <w:t xml:space="preserve">The majority of DHP applicants are now in receipt of Universal Credit (UC) which is administered by DWP, instead of Housing Benefit (HB), which is administered by Oxford City Council. This makes it harder to identify people likely to be entitled to a DHP because DWP </w:t>
      </w:r>
      <w:r w:rsidR="002D01FB" w:rsidRPr="00996138">
        <w:rPr>
          <w:rFonts w:eastAsia="Calibri" w:cs="Arial"/>
          <w:color w:val="auto"/>
          <w:lang w:eastAsia="en-US"/>
        </w:rPr>
        <w:t xml:space="preserve">does not </w:t>
      </w:r>
      <w:r w:rsidRPr="00996138">
        <w:rPr>
          <w:rFonts w:eastAsia="Calibri" w:cs="Arial"/>
          <w:color w:val="auto"/>
          <w:lang w:eastAsia="en-US"/>
        </w:rPr>
        <w:t xml:space="preserve">share this data with the </w:t>
      </w:r>
      <w:r w:rsidR="0025123D" w:rsidRPr="00996138">
        <w:rPr>
          <w:rFonts w:eastAsia="Calibri" w:cs="Arial"/>
          <w:color w:val="auto"/>
          <w:lang w:eastAsia="en-US"/>
        </w:rPr>
        <w:t>C</w:t>
      </w:r>
      <w:r w:rsidRPr="00996138">
        <w:rPr>
          <w:rFonts w:eastAsia="Calibri" w:cs="Arial"/>
          <w:color w:val="auto"/>
          <w:lang w:eastAsia="en-US"/>
        </w:rPr>
        <w:t xml:space="preserve">ouncil. The Welfare Reform </w:t>
      </w:r>
      <w:r w:rsidR="0025123D" w:rsidRPr="00996138">
        <w:rPr>
          <w:rFonts w:eastAsia="Calibri" w:cs="Arial"/>
          <w:color w:val="auto"/>
          <w:lang w:eastAsia="en-US"/>
        </w:rPr>
        <w:t>T</w:t>
      </w:r>
      <w:r w:rsidRPr="00996138">
        <w:rPr>
          <w:rFonts w:eastAsia="Calibri" w:cs="Arial"/>
          <w:color w:val="auto"/>
          <w:lang w:eastAsia="en-US"/>
        </w:rPr>
        <w:t>eam has worked closely with DWP locally, in the form of the Oxford Jobcentre to promote DHPs</w:t>
      </w:r>
      <w:r w:rsidR="000060B7" w:rsidRPr="00996138">
        <w:rPr>
          <w:rFonts w:eastAsia="Calibri" w:cs="Arial"/>
          <w:color w:val="auto"/>
          <w:lang w:eastAsia="en-US"/>
        </w:rPr>
        <w:t xml:space="preserve"> and until the pandemic were co-locating with them for two mornings per week</w:t>
      </w:r>
      <w:r w:rsidRPr="00996138">
        <w:rPr>
          <w:rFonts w:eastAsia="Calibri" w:cs="Arial"/>
          <w:color w:val="auto"/>
          <w:lang w:eastAsia="en-US"/>
        </w:rPr>
        <w:t>.</w:t>
      </w:r>
    </w:p>
    <w:p w:rsidR="00FD331F" w:rsidRPr="00996138" w:rsidRDefault="00FD331F" w:rsidP="009203F1">
      <w:pPr>
        <w:spacing w:after="0" w:line="360" w:lineRule="auto"/>
        <w:rPr>
          <w:rFonts w:eastAsia="Calibri" w:cs="Arial"/>
          <w:b/>
          <w:color w:val="auto"/>
          <w:lang w:eastAsia="en-US"/>
        </w:rPr>
      </w:pPr>
    </w:p>
    <w:p w:rsidR="00FD331F" w:rsidRPr="00996138" w:rsidRDefault="00FD331F" w:rsidP="009203F1">
      <w:pPr>
        <w:pStyle w:val="ListParagraph"/>
        <w:numPr>
          <w:ilvl w:val="0"/>
          <w:numId w:val="36"/>
        </w:numPr>
        <w:spacing w:after="0" w:line="360" w:lineRule="auto"/>
        <w:rPr>
          <w:rFonts w:eastAsia="Calibri" w:cs="Arial"/>
          <w:color w:val="auto"/>
          <w:lang w:eastAsia="en-US"/>
        </w:rPr>
      </w:pPr>
      <w:r w:rsidRPr="00996138">
        <w:rPr>
          <w:rFonts w:eastAsia="Calibri" w:cs="Arial"/>
          <w:color w:val="auto"/>
          <w:lang w:eastAsia="en-US"/>
        </w:rPr>
        <w:t xml:space="preserve">The </w:t>
      </w:r>
      <w:r w:rsidR="0025123D" w:rsidRPr="00996138">
        <w:rPr>
          <w:rFonts w:eastAsia="Calibri" w:cs="Arial"/>
          <w:color w:val="auto"/>
          <w:lang w:eastAsia="en-US"/>
        </w:rPr>
        <w:t>J</w:t>
      </w:r>
      <w:r w:rsidRPr="00996138">
        <w:rPr>
          <w:rFonts w:eastAsia="Calibri" w:cs="Arial"/>
          <w:color w:val="auto"/>
          <w:lang w:eastAsia="en-US"/>
        </w:rPr>
        <w:t>obcentre refer</w:t>
      </w:r>
      <w:r w:rsidR="0025123D" w:rsidRPr="00996138">
        <w:rPr>
          <w:rFonts w:eastAsia="Calibri" w:cs="Arial"/>
          <w:color w:val="auto"/>
          <w:lang w:eastAsia="en-US"/>
        </w:rPr>
        <w:t>s</w:t>
      </w:r>
      <w:r w:rsidRPr="00996138">
        <w:rPr>
          <w:rFonts w:eastAsia="Calibri" w:cs="Arial"/>
          <w:color w:val="auto"/>
          <w:lang w:eastAsia="en-US"/>
        </w:rPr>
        <w:t xml:space="preserve"> </w:t>
      </w:r>
      <w:r w:rsidR="00E22BA5" w:rsidRPr="00996138">
        <w:rPr>
          <w:rFonts w:eastAsia="Calibri" w:cs="Arial"/>
          <w:color w:val="auto"/>
          <w:lang w:eastAsia="en-US"/>
        </w:rPr>
        <w:t>resident</w:t>
      </w:r>
      <w:r w:rsidRPr="00996138">
        <w:rPr>
          <w:rFonts w:eastAsia="Calibri" w:cs="Arial"/>
          <w:color w:val="auto"/>
          <w:lang w:eastAsia="en-US"/>
        </w:rPr>
        <w:t xml:space="preserve">s where a benefit shortfall is identified, or where a household is struggling to pay its rent. A relationship has also been established with the service centre which processes UC claims for Oxford. Service centre staff directly message </w:t>
      </w:r>
      <w:r w:rsidR="00E22BA5" w:rsidRPr="00996138">
        <w:rPr>
          <w:rFonts w:eastAsia="Calibri" w:cs="Arial"/>
          <w:color w:val="auto"/>
          <w:lang w:eastAsia="en-US"/>
        </w:rPr>
        <w:t>resident</w:t>
      </w:r>
      <w:r w:rsidRPr="00996138">
        <w:rPr>
          <w:rFonts w:eastAsia="Calibri" w:cs="Arial"/>
          <w:color w:val="auto"/>
          <w:lang w:eastAsia="en-US"/>
        </w:rPr>
        <w:t xml:space="preserve">s affected by the Benefit Cap to signpost them to the Welfare Reform </w:t>
      </w:r>
      <w:r w:rsidR="0025123D" w:rsidRPr="00996138">
        <w:rPr>
          <w:rFonts w:eastAsia="Calibri" w:cs="Arial"/>
          <w:color w:val="auto"/>
          <w:lang w:eastAsia="en-US"/>
        </w:rPr>
        <w:t>T</w:t>
      </w:r>
      <w:r w:rsidRPr="00996138">
        <w:rPr>
          <w:rFonts w:eastAsia="Calibri" w:cs="Arial"/>
          <w:color w:val="auto"/>
          <w:lang w:eastAsia="en-US"/>
        </w:rPr>
        <w:t>eam. DHPs are also promoted through partners including the advice sector, and providers of housing support.</w:t>
      </w:r>
    </w:p>
    <w:p w:rsidR="00456A33" w:rsidRPr="00996138" w:rsidRDefault="00456A33" w:rsidP="009203F1">
      <w:pPr>
        <w:pStyle w:val="ListParagraph"/>
        <w:numPr>
          <w:ilvl w:val="0"/>
          <w:numId w:val="0"/>
        </w:numPr>
        <w:spacing w:line="360" w:lineRule="auto"/>
        <w:ind w:left="426"/>
        <w:rPr>
          <w:rFonts w:eastAsia="Calibri" w:cs="Arial"/>
          <w:color w:val="auto"/>
          <w:lang w:eastAsia="en-US"/>
        </w:rPr>
      </w:pPr>
    </w:p>
    <w:p w:rsidR="00456A33" w:rsidRPr="00996138" w:rsidRDefault="00456A33" w:rsidP="009203F1">
      <w:pPr>
        <w:pStyle w:val="ListParagraph"/>
        <w:numPr>
          <w:ilvl w:val="0"/>
          <w:numId w:val="36"/>
        </w:numPr>
        <w:spacing w:after="0" w:line="360" w:lineRule="auto"/>
        <w:rPr>
          <w:rFonts w:eastAsia="Calibri" w:cs="Arial"/>
          <w:color w:val="auto"/>
          <w:lang w:eastAsia="en-US"/>
        </w:rPr>
      </w:pPr>
      <w:r w:rsidRPr="00996138">
        <w:rPr>
          <w:rFonts w:eastAsia="Calibri" w:cs="Arial"/>
          <w:color w:val="auto"/>
          <w:lang w:eastAsia="en-US"/>
        </w:rPr>
        <w:t>In addition the Welfare Reform Team also use data from Housing Benefit and Local Council Tax Reduction recipients to identify households where we believe they may be affected by the Benefit Cap</w:t>
      </w:r>
      <w:r w:rsidR="007526F8" w:rsidRPr="00996138">
        <w:rPr>
          <w:rFonts w:eastAsia="Calibri" w:cs="Arial"/>
          <w:color w:val="auto"/>
          <w:lang w:eastAsia="en-US"/>
        </w:rPr>
        <w:t xml:space="preserve"> following a change in their circumstances</w:t>
      </w:r>
      <w:r w:rsidRPr="00996138">
        <w:rPr>
          <w:rFonts w:eastAsia="Calibri" w:cs="Arial"/>
          <w:color w:val="auto"/>
          <w:lang w:eastAsia="en-US"/>
        </w:rPr>
        <w:t xml:space="preserve">.  This </w:t>
      </w:r>
      <w:r w:rsidR="007526F8" w:rsidRPr="00996138">
        <w:rPr>
          <w:rFonts w:eastAsia="Calibri" w:cs="Arial"/>
          <w:color w:val="auto"/>
          <w:lang w:eastAsia="en-US"/>
        </w:rPr>
        <w:t>work is carried out on a monthly basis and results in us proactively reaching out to customers to offer support.</w:t>
      </w:r>
      <w:r w:rsidR="001819B8" w:rsidRPr="00996138">
        <w:rPr>
          <w:rFonts w:eastAsia="Calibri" w:cs="Arial"/>
          <w:color w:val="auto"/>
          <w:lang w:eastAsia="en-US"/>
        </w:rPr>
        <w:t xml:space="preserve"> Since April 2021 we have identified 22 families</w:t>
      </w:r>
      <w:r w:rsidR="000E4ECF" w:rsidRPr="00996138">
        <w:rPr>
          <w:rFonts w:eastAsia="Calibri" w:cs="Arial"/>
          <w:color w:val="auto"/>
          <w:lang w:eastAsia="en-US"/>
        </w:rPr>
        <w:t>, all of which are renting in the private sector.</w:t>
      </w:r>
      <w:r w:rsidR="00650D1D" w:rsidRPr="00996138">
        <w:rPr>
          <w:rFonts w:eastAsia="Calibri" w:cs="Arial"/>
          <w:color w:val="auto"/>
          <w:lang w:eastAsia="en-US"/>
        </w:rPr>
        <w:t xml:space="preserve">  Of these 22, 3 have entered employment and 6 are in receipt of a DHP.  The remainder have either chosen not to engage with us or have been contacted very recently,</w:t>
      </w:r>
    </w:p>
    <w:p w:rsidR="00FD331F" w:rsidRPr="00996138" w:rsidRDefault="00FD331F" w:rsidP="009203F1">
      <w:pPr>
        <w:spacing w:after="0" w:line="360" w:lineRule="auto"/>
        <w:rPr>
          <w:rFonts w:eastAsia="Calibri" w:cs="Arial"/>
          <w:color w:val="auto"/>
          <w:lang w:eastAsia="en-US"/>
        </w:rPr>
      </w:pPr>
    </w:p>
    <w:p w:rsidR="00FD331F" w:rsidRPr="00996138" w:rsidRDefault="00FD331F" w:rsidP="009203F1">
      <w:pPr>
        <w:pStyle w:val="ListParagraph"/>
        <w:numPr>
          <w:ilvl w:val="0"/>
          <w:numId w:val="0"/>
        </w:numPr>
        <w:spacing w:after="0" w:line="360" w:lineRule="auto"/>
        <w:ind w:left="720"/>
        <w:rPr>
          <w:rFonts w:eastAsia="Calibri" w:cs="Arial"/>
          <w:b/>
          <w:color w:val="auto"/>
          <w:lang w:eastAsia="en-US"/>
        </w:rPr>
      </w:pPr>
      <w:r w:rsidRPr="00996138">
        <w:rPr>
          <w:rFonts w:eastAsia="Calibri" w:cs="Arial"/>
          <w:b/>
          <w:color w:val="auto"/>
          <w:lang w:eastAsia="en-US"/>
        </w:rPr>
        <w:t>Financial implications</w:t>
      </w:r>
    </w:p>
    <w:p w:rsidR="00FD331F" w:rsidRPr="00996138" w:rsidRDefault="00FD331F" w:rsidP="009203F1">
      <w:pPr>
        <w:spacing w:after="0" w:line="360" w:lineRule="auto"/>
        <w:ind w:firstLine="60"/>
        <w:rPr>
          <w:rFonts w:eastAsia="Calibri" w:cs="Arial"/>
          <w:color w:val="auto"/>
          <w:lang w:eastAsia="en-US"/>
        </w:rPr>
      </w:pPr>
    </w:p>
    <w:p w:rsidR="004240C8" w:rsidRPr="00996138" w:rsidRDefault="004240C8" w:rsidP="004240C8">
      <w:pPr>
        <w:pStyle w:val="ListParagraph"/>
        <w:numPr>
          <w:ilvl w:val="0"/>
          <w:numId w:val="36"/>
        </w:numPr>
        <w:spacing w:after="0" w:line="360" w:lineRule="auto"/>
        <w:rPr>
          <w:rFonts w:eastAsia="Calibri" w:cs="Arial"/>
          <w:color w:val="auto"/>
          <w:lang w:eastAsia="en-US"/>
        </w:rPr>
      </w:pPr>
      <w:r w:rsidRPr="00996138">
        <w:rPr>
          <w:rFonts w:eastAsia="Calibri" w:cs="Arial"/>
          <w:color w:val="auto"/>
          <w:lang w:eastAsia="en-US"/>
        </w:rPr>
        <w:t xml:space="preserve">Last year’s DHP grant was overspent by £101,745. This was mitigated by a £44,501 contribution from the Syrian Vulnerable Persons Resettlement Scheme (SVPRS) (funded by the Home Office), and £57,244 from the Housing Revenue </w:t>
      </w:r>
      <w:r w:rsidRPr="00996138">
        <w:rPr>
          <w:rFonts w:eastAsia="Calibri" w:cs="Arial"/>
          <w:color w:val="auto"/>
          <w:lang w:eastAsia="en-US"/>
        </w:rPr>
        <w:lastRenderedPageBreak/>
        <w:t>Account (HRA). The SVPRS scheme was able to contribute due to households on the scheme receiving DHP awards, with several families significantly impacted by the Benefit Cap. Local Authorities can use funding from the HRA subject to the Secretary of State’s approval to cover the costs of DHPs paid to council tenants. These sources of funding would also be available to mitigate any overspend in the current financial year.</w:t>
      </w:r>
    </w:p>
    <w:p w:rsidR="004240C8" w:rsidRPr="00996138" w:rsidRDefault="004240C8" w:rsidP="004240C8">
      <w:pPr>
        <w:pStyle w:val="ListParagraph"/>
        <w:numPr>
          <w:ilvl w:val="0"/>
          <w:numId w:val="0"/>
        </w:numPr>
        <w:spacing w:after="0" w:line="360" w:lineRule="auto"/>
        <w:ind w:left="720"/>
        <w:rPr>
          <w:rFonts w:eastAsia="Calibri" w:cs="Arial"/>
          <w:color w:val="auto"/>
          <w:lang w:eastAsia="en-US"/>
        </w:rPr>
      </w:pPr>
    </w:p>
    <w:p w:rsidR="00FD331F" w:rsidRPr="00996138" w:rsidRDefault="00FD331F" w:rsidP="009203F1">
      <w:pPr>
        <w:pStyle w:val="ListParagraph"/>
        <w:numPr>
          <w:ilvl w:val="0"/>
          <w:numId w:val="36"/>
        </w:numPr>
        <w:spacing w:after="0" w:line="360" w:lineRule="auto"/>
        <w:rPr>
          <w:rFonts w:eastAsia="Calibri" w:cs="Arial"/>
          <w:color w:val="auto"/>
          <w:lang w:eastAsia="en-US"/>
        </w:rPr>
      </w:pPr>
      <w:r w:rsidRPr="00996138">
        <w:rPr>
          <w:rFonts w:eastAsia="Calibri" w:cs="Arial"/>
          <w:color w:val="auto"/>
          <w:lang w:eastAsia="en-US"/>
        </w:rPr>
        <w:t xml:space="preserve">Oxford’s DHP grant </w:t>
      </w:r>
      <w:r w:rsidR="0025123D" w:rsidRPr="00996138">
        <w:rPr>
          <w:rFonts w:eastAsia="Calibri" w:cs="Arial"/>
          <w:color w:val="auto"/>
          <w:lang w:eastAsia="en-US"/>
        </w:rPr>
        <w:t>from central government</w:t>
      </w:r>
      <w:r w:rsidR="00337CFC" w:rsidRPr="00996138">
        <w:rPr>
          <w:rFonts w:eastAsia="Calibri" w:cs="Arial"/>
          <w:color w:val="auto"/>
          <w:lang w:eastAsia="en-US"/>
        </w:rPr>
        <w:t xml:space="preserve"> </w:t>
      </w:r>
      <w:r w:rsidRPr="00996138">
        <w:rPr>
          <w:rFonts w:eastAsia="Calibri" w:cs="Arial"/>
          <w:color w:val="auto"/>
          <w:lang w:eastAsia="en-US"/>
        </w:rPr>
        <w:t>for 20</w:t>
      </w:r>
      <w:r w:rsidR="007526F8" w:rsidRPr="00996138">
        <w:rPr>
          <w:rFonts w:eastAsia="Calibri" w:cs="Arial"/>
          <w:color w:val="auto"/>
          <w:lang w:eastAsia="en-US"/>
        </w:rPr>
        <w:t>2</w:t>
      </w:r>
      <w:r w:rsidR="00B2670C" w:rsidRPr="00996138">
        <w:rPr>
          <w:rFonts w:eastAsia="Calibri" w:cs="Arial"/>
          <w:color w:val="auto"/>
          <w:lang w:eastAsia="en-US"/>
        </w:rPr>
        <w:t>1</w:t>
      </w:r>
      <w:r w:rsidR="007526F8" w:rsidRPr="00996138">
        <w:rPr>
          <w:rFonts w:eastAsia="Calibri" w:cs="Arial"/>
          <w:color w:val="auto"/>
          <w:lang w:eastAsia="en-US"/>
        </w:rPr>
        <w:t>/22</w:t>
      </w:r>
      <w:r w:rsidRPr="00996138">
        <w:rPr>
          <w:rFonts w:eastAsia="Calibri" w:cs="Arial"/>
          <w:color w:val="auto"/>
          <w:lang w:eastAsia="en-US"/>
        </w:rPr>
        <w:t xml:space="preserve"> is £</w:t>
      </w:r>
      <w:r w:rsidR="00C77A33" w:rsidRPr="00996138">
        <w:rPr>
          <w:rFonts w:eastAsia="Calibri" w:cs="Arial"/>
          <w:color w:val="auto"/>
          <w:lang w:eastAsia="en-US"/>
        </w:rPr>
        <w:t>357,862</w:t>
      </w:r>
      <w:r w:rsidR="007526F8" w:rsidRPr="00996138">
        <w:rPr>
          <w:rFonts w:eastAsia="Calibri" w:cs="Arial"/>
          <w:color w:val="auto"/>
          <w:lang w:eastAsia="en-US"/>
        </w:rPr>
        <w:t xml:space="preserve"> as detailed in paragraphs 3 and 4</w:t>
      </w:r>
      <w:r w:rsidRPr="00996138">
        <w:rPr>
          <w:rFonts w:eastAsia="Calibri" w:cs="Arial"/>
          <w:color w:val="auto"/>
          <w:lang w:eastAsia="en-US"/>
        </w:rPr>
        <w:t>.</w:t>
      </w:r>
      <w:r w:rsidR="007526F8" w:rsidRPr="00996138">
        <w:rPr>
          <w:rFonts w:eastAsia="Calibri" w:cs="Arial"/>
          <w:color w:val="auto"/>
          <w:lang w:eastAsia="en-US"/>
        </w:rPr>
        <w:t xml:space="preserve"> </w:t>
      </w:r>
      <w:r w:rsidRPr="00996138">
        <w:rPr>
          <w:rFonts w:eastAsia="Calibri" w:cs="Arial"/>
          <w:color w:val="auto"/>
          <w:lang w:eastAsia="en-US"/>
        </w:rPr>
        <w:t xml:space="preserve"> Regulations permit local authorities to spend two and a half times their</w:t>
      </w:r>
      <w:r w:rsidR="00BD1100" w:rsidRPr="00996138">
        <w:rPr>
          <w:rFonts w:eastAsia="Calibri" w:cs="Arial"/>
          <w:color w:val="auto"/>
          <w:lang w:eastAsia="en-US"/>
        </w:rPr>
        <w:t xml:space="preserve"> annual</w:t>
      </w:r>
      <w:r w:rsidRPr="00996138">
        <w:rPr>
          <w:rFonts w:eastAsia="Calibri" w:cs="Arial"/>
          <w:color w:val="auto"/>
          <w:lang w:eastAsia="en-US"/>
        </w:rPr>
        <w:t xml:space="preserve"> grant on DHPs</w:t>
      </w:r>
      <w:r w:rsidR="00AF6BEF" w:rsidRPr="00996138">
        <w:rPr>
          <w:rFonts w:eastAsia="Calibri" w:cs="Arial"/>
          <w:color w:val="auto"/>
          <w:lang w:eastAsia="en-US"/>
        </w:rPr>
        <w:t xml:space="preserve"> and therefore </w:t>
      </w:r>
      <w:r w:rsidR="009B759D" w:rsidRPr="00996138">
        <w:rPr>
          <w:rFonts w:eastAsia="Calibri" w:cs="Arial"/>
          <w:color w:val="auto"/>
          <w:lang w:eastAsia="en-US"/>
        </w:rPr>
        <w:t xml:space="preserve">in 2021/22 </w:t>
      </w:r>
      <w:r w:rsidR="00AF6BEF" w:rsidRPr="00996138">
        <w:rPr>
          <w:rFonts w:eastAsia="Calibri" w:cs="Arial"/>
          <w:color w:val="auto"/>
          <w:lang w:eastAsia="en-US"/>
        </w:rPr>
        <w:t>a maximum of £</w:t>
      </w:r>
      <w:r w:rsidR="00C77A33" w:rsidRPr="00996138">
        <w:rPr>
          <w:rFonts w:eastAsia="Calibri" w:cs="Arial"/>
          <w:color w:val="auto"/>
          <w:lang w:eastAsia="en-US"/>
        </w:rPr>
        <w:t>894,655</w:t>
      </w:r>
      <w:r w:rsidR="00AF6BEF" w:rsidRPr="00996138">
        <w:rPr>
          <w:rFonts w:eastAsia="Calibri" w:cs="Arial"/>
          <w:color w:val="auto"/>
          <w:lang w:eastAsia="en-US"/>
        </w:rPr>
        <w:t xml:space="preserve"> can be spent on DHP</w:t>
      </w:r>
      <w:r w:rsidR="0025123D" w:rsidRPr="00996138">
        <w:rPr>
          <w:rFonts w:eastAsia="Calibri" w:cs="Arial"/>
          <w:color w:val="auto"/>
          <w:lang w:eastAsia="en-US"/>
        </w:rPr>
        <w:t>,</w:t>
      </w:r>
      <w:r w:rsidR="00AF6BEF" w:rsidRPr="00996138">
        <w:rPr>
          <w:rFonts w:eastAsia="Calibri" w:cs="Arial"/>
          <w:color w:val="auto"/>
          <w:lang w:eastAsia="en-US"/>
        </w:rPr>
        <w:t xml:space="preserve"> provided the Council funds the </w:t>
      </w:r>
      <w:r w:rsidR="00BD1100" w:rsidRPr="00996138">
        <w:rPr>
          <w:rFonts w:eastAsia="Calibri" w:cs="Arial"/>
          <w:color w:val="auto"/>
          <w:lang w:eastAsia="en-US"/>
        </w:rPr>
        <w:t>difference</w:t>
      </w:r>
      <w:r w:rsidR="002D01FB" w:rsidRPr="00996138">
        <w:rPr>
          <w:rFonts w:eastAsia="Calibri" w:cs="Arial"/>
          <w:color w:val="auto"/>
          <w:lang w:eastAsia="en-US"/>
        </w:rPr>
        <w:t>.</w:t>
      </w:r>
      <w:r w:rsidR="00F11175" w:rsidRPr="00996138">
        <w:rPr>
          <w:rFonts w:eastAsia="Calibri" w:cs="Arial"/>
          <w:color w:val="auto"/>
          <w:lang w:eastAsia="en-US"/>
        </w:rPr>
        <w:t xml:space="preserve"> </w:t>
      </w:r>
      <w:r w:rsidR="00BD1100" w:rsidRPr="00996138">
        <w:rPr>
          <w:rFonts w:eastAsia="Calibri" w:cs="Arial"/>
          <w:color w:val="auto"/>
          <w:lang w:eastAsia="en-US"/>
        </w:rPr>
        <w:t xml:space="preserve"> </w:t>
      </w:r>
      <w:r w:rsidR="00F11175" w:rsidRPr="00996138">
        <w:rPr>
          <w:rFonts w:eastAsia="Calibri" w:cs="Arial"/>
          <w:color w:val="auto"/>
          <w:lang w:eastAsia="en-US"/>
        </w:rPr>
        <w:t>Where DHP provides financial support for council tenan</w:t>
      </w:r>
      <w:r w:rsidR="006C1BE8" w:rsidRPr="00996138">
        <w:rPr>
          <w:rFonts w:eastAsia="Calibri" w:cs="Arial"/>
          <w:color w:val="auto"/>
          <w:lang w:eastAsia="en-US"/>
        </w:rPr>
        <w:t>ts, subject to approval by the Secretary of S</w:t>
      </w:r>
      <w:r w:rsidR="00F11175" w:rsidRPr="00996138">
        <w:rPr>
          <w:rFonts w:eastAsia="Calibri" w:cs="Arial"/>
          <w:color w:val="auto"/>
          <w:lang w:eastAsia="en-US"/>
        </w:rPr>
        <w:t>tate</w:t>
      </w:r>
      <w:r w:rsidR="00A00B30" w:rsidRPr="00996138">
        <w:rPr>
          <w:rFonts w:eastAsia="Calibri" w:cs="Arial"/>
          <w:color w:val="auto"/>
          <w:lang w:eastAsia="en-US"/>
        </w:rPr>
        <w:t>,</w:t>
      </w:r>
      <w:r w:rsidR="00F11175" w:rsidRPr="00996138">
        <w:rPr>
          <w:rFonts w:eastAsia="Calibri" w:cs="Arial"/>
          <w:color w:val="auto"/>
          <w:lang w:eastAsia="en-US"/>
        </w:rPr>
        <w:t xml:space="preserve"> funds can be transferred from the HRA to </w:t>
      </w:r>
      <w:r w:rsidR="000201DF" w:rsidRPr="00996138">
        <w:rPr>
          <w:rFonts w:eastAsia="Calibri" w:cs="Arial"/>
          <w:color w:val="auto"/>
          <w:lang w:eastAsia="en-US"/>
        </w:rPr>
        <w:t>offset</w:t>
      </w:r>
      <w:r w:rsidR="00F11175" w:rsidRPr="00996138">
        <w:rPr>
          <w:rFonts w:eastAsia="Calibri" w:cs="Arial"/>
          <w:color w:val="auto"/>
          <w:lang w:eastAsia="en-US"/>
        </w:rPr>
        <w:t xml:space="preserve"> this</w:t>
      </w:r>
      <w:r w:rsidR="000201DF" w:rsidRPr="00996138">
        <w:rPr>
          <w:rFonts w:eastAsia="Calibri" w:cs="Arial"/>
          <w:color w:val="auto"/>
          <w:lang w:eastAsia="en-US"/>
        </w:rPr>
        <w:t xml:space="preserve"> at the end of the financial year</w:t>
      </w:r>
      <w:r w:rsidR="00F11175" w:rsidRPr="00996138">
        <w:rPr>
          <w:rFonts w:eastAsia="Calibri" w:cs="Arial"/>
          <w:color w:val="auto"/>
          <w:lang w:eastAsia="en-US"/>
        </w:rPr>
        <w:t>.</w:t>
      </w:r>
      <w:r w:rsidR="000201DF" w:rsidRPr="00996138">
        <w:rPr>
          <w:rFonts w:eastAsia="Calibri" w:cs="Arial"/>
          <w:color w:val="auto"/>
          <w:lang w:eastAsia="en-US"/>
        </w:rPr>
        <w:t xml:space="preserve"> </w:t>
      </w:r>
      <w:r w:rsidR="00F11175" w:rsidRPr="00996138">
        <w:rPr>
          <w:rFonts w:eastAsia="Calibri" w:cs="Arial"/>
          <w:color w:val="auto"/>
          <w:lang w:eastAsia="en-US"/>
        </w:rPr>
        <w:t xml:space="preserve"> Any </w:t>
      </w:r>
      <w:r w:rsidR="00BD1100" w:rsidRPr="00996138">
        <w:rPr>
          <w:rFonts w:eastAsia="Calibri" w:cs="Arial"/>
          <w:color w:val="auto"/>
          <w:lang w:eastAsia="en-US"/>
        </w:rPr>
        <w:t>underspent</w:t>
      </w:r>
      <w:r w:rsidR="00F11175" w:rsidRPr="00996138">
        <w:rPr>
          <w:rFonts w:eastAsia="Calibri" w:cs="Arial"/>
          <w:color w:val="auto"/>
          <w:lang w:eastAsia="en-US"/>
        </w:rPr>
        <w:t xml:space="preserve"> </w:t>
      </w:r>
      <w:r w:rsidR="00BD1100" w:rsidRPr="00996138">
        <w:rPr>
          <w:rFonts w:eastAsia="Calibri" w:cs="Arial"/>
          <w:color w:val="auto"/>
          <w:lang w:eastAsia="en-US"/>
        </w:rPr>
        <w:t xml:space="preserve">DHP </w:t>
      </w:r>
      <w:r w:rsidR="000201DF" w:rsidRPr="00996138">
        <w:rPr>
          <w:rFonts w:eastAsia="Calibri" w:cs="Arial"/>
          <w:color w:val="auto"/>
          <w:lang w:eastAsia="en-US"/>
        </w:rPr>
        <w:t xml:space="preserve">grant funds are </w:t>
      </w:r>
      <w:r w:rsidR="00F11175" w:rsidRPr="00996138">
        <w:rPr>
          <w:rFonts w:eastAsia="Calibri" w:cs="Arial"/>
          <w:color w:val="auto"/>
          <w:lang w:eastAsia="en-US"/>
        </w:rPr>
        <w:t xml:space="preserve">paid back to </w:t>
      </w:r>
      <w:r w:rsidR="0025123D" w:rsidRPr="00996138">
        <w:rPr>
          <w:rFonts w:eastAsia="Calibri" w:cs="Arial"/>
          <w:color w:val="auto"/>
          <w:lang w:eastAsia="en-US"/>
        </w:rPr>
        <w:t>central g</w:t>
      </w:r>
      <w:r w:rsidR="000201DF" w:rsidRPr="00996138">
        <w:rPr>
          <w:rFonts w:eastAsia="Calibri" w:cs="Arial"/>
          <w:color w:val="auto"/>
          <w:lang w:eastAsia="en-US"/>
        </w:rPr>
        <w:t>overnment</w:t>
      </w:r>
      <w:r w:rsidR="006C1BE8" w:rsidRPr="00996138">
        <w:rPr>
          <w:rFonts w:eastAsia="Calibri" w:cs="Arial"/>
          <w:color w:val="auto"/>
          <w:lang w:eastAsia="en-US"/>
        </w:rPr>
        <w:t>.</w:t>
      </w:r>
    </w:p>
    <w:p w:rsidR="00FD331F" w:rsidRPr="00996138" w:rsidRDefault="00FD331F" w:rsidP="009203F1">
      <w:pPr>
        <w:spacing w:after="0" w:line="360" w:lineRule="auto"/>
        <w:rPr>
          <w:rFonts w:eastAsia="Calibri" w:cs="Arial"/>
          <w:color w:val="auto"/>
          <w:lang w:eastAsia="en-US"/>
        </w:rPr>
      </w:pPr>
    </w:p>
    <w:p w:rsidR="00FD331F" w:rsidRPr="00996138" w:rsidRDefault="00FD331F" w:rsidP="009203F1">
      <w:pPr>
        <w:pStyle w:val="ListParagraph"/>
        <w:numPr>
          <w:ilvl w:val="0"/>
          <w:numId w:val="36"/>
        </w:numPr>
        <w:spacing w:after="0" w:line="360" w:lineRule="auto"/>
        <w:rPr>
          <w:rFonts w:eastAsia="Calibri" w:cs="Arial"/>
          <w:color w:val="auto"/>
          <w:lang w:eastAsia="en-US"/>
        </w:rPr>
      </w:pPr>
      <w:r w:rsidRPr="00996138">
        <w:rPr>
          <w:rFonts w:eastAsia="Calibri" w:cs="Arial"/>
          <w:color w:val="auto"/>
          <w:lang w:eastAsia="en-US"/>
        </w:rPr>
        <w:t>By making effective use of the Discretionary Housing Payment budget, and targeting awards effectively, the Council will save</w:t>
      </w:r>
      <w:r w:rsidR="009D5EC4" w:rsidRPr="00996138">
        <w:rPr>
          <w:rFonts w:eastAsia="Calibri" w:cs="Arial"/>
          <w:color w:val="auto"/>
          <w:lang w:eastAsia="en-US"/>
        </w:rPr>
        <w:t xml:space="preserve"> on</w:t>
      </w:r>
      <w:r w:rsidRPr="00996138">
        <w:rPr>
          <w:rFonts w:eastAsia="Calibri" w:cs="Arial"/>
          <w:color w:val="auto"/>
          <w:lang w:eastAsia="en-US"/>
        </w:rPr>
        <w:t xml:space="preserve"> the costs of placing people in temporary </w:t>
      </w:r>
      <w:r w:rsidR="009D5EC4" w:rsidRPr="00996138">
        <w:rPr>
          <w:rFonts w:eastAsia="Calibri" w:cs="Arial"/>
          <w:color w:val="auto"/>
          <w:lang w:eastAsia="en-US"/>
        </w:rPr>
        <w:t>accommodation or supporting</w:t>
      </w:r>
      <w:r w:rsidRPr="00996138">
        <w:rPr>
          <w:rFonts w:eastAsia="Calibri" w:cs="Arial"/>
          <w:color w:val="auto"/>
          <w:lang w:eastAsia="en-US"/>
        </w:rPr>
        <w:t xml:space="preserve"> people who are homeless. Typically the cost of placing someone in temporary accommodation can be 18 times that of sustaining a tenancy using DHPs.</w:t>
      </w:r>
      <w:r w:rsidR="00C77A33" w:rsidRPr="00996138">
        <w:rPr>
          <w:rFonts w:eastAsia="Calibri" w:cs="Arial"/>
          <w:color w:val="auto"/>
          <w:lang w:eastAsia="en-US"/>
        </w:rPr>
        <w:t xml:space="preserve">  To date this year the Welfare Reform Team have prevented homelessness for</w:t>
      </w:r>
      <w:r w:rsidR="00002929" w:rsidRPr="00996138">
        <w:rPr>
          <w:rFonts w:eastAsia="Calibri" w:cs="Arial"/>
          <w:color w:val="auto"/>
          <w:lang w:eastAsia="en-US"/>
        </w:rPr>
        <w:t xml:space="preserve"> 80 households, 30 of which have gone into employment and continue to work with a further 171 households (</w:t>
      </w:r>
      <w:r w:rsidR="007969CF" w:rsidRPr="00996138">
        <w:rPr>
          <w:rFonts w:eastAsia="Calibri" w:cs="Arial"/>
          <w:color w:val="auto"/>
          <w:lang w:eastAsia="en-US"/>
        </w:rPr>
        <w:t xml:space="preserve">it should be </w:t>
      </w:r>
      <w:r w:rsidR="00002929" w:rsidRPr="00996138">
        <w:rPr>
          <w:rFonts w:eastAsia="Calibri" w:cs="Arial"/>
          <w:color w:val="auto"/>
          <w:lang w:eastAsia="en-US"/>
        </w:rPr>
        <w:t>note</w:t>
      </w:r>
      <w:r w:rsidR="007969CF" w:rsidRPr="00996138">
        <w:rPr>
          <w:rFonts w:eastAsia="Calibri" w:cs="Arial"/>
          <w:color w:val="auto"/>
          <w:lang w:eastAsia="en-US"/>
        </w:rPr>
        <w:t>d</w:t>
      </w:r>
      <w:r w:rsidR="00002929" w:rsidRPr="00996138">
        <w:rPr>
          <w:rFonts w:eastAsia="Calibri" w:cs="Arial"/>
          <w:color w:val="auto"/>
          <w:lang w:eastAsia="en-US"/>
        </w:rPr>
        <w:t xml:space="preserve"> that not all of which are in receipt of a DHP).</w:t>
      </w:r>
    </w:p>
    <w:p w:rsidR="00FD331F" w:rsidRPr="00996138" w:rsidRDefault="00FD331F" w:rsidP="009203F1">
      <w:pPr>
        <w:spacing w:after="0" w:line="360" w:lineRule="auto"/>
        <w:rPr>
          <w:rFonts w:eastAsia="Calibri" w:cs="Arial"/>
          <w:color w:val="auto"/>
          <w:lang w:eastAsia="en-US"/>
        </w:rPr>
      </w:pPr>
    </w:p>
    <w:p w:rsidR="005C70A6" w:rsidRPr="00996138" w:rsidRDefault="00702ABD" w:rsidP="009203F1">
      <w:pPr>
        <w:pStyle w:val="ListParagraph"/>
        <w:numPr>
          <w:ilvl w:val="0"/>
          <w:numId w:val="36"/>
        </w:numPr>
        <w:spacing w:after="0" w:line="360" w:lineRule="auto"/>
        <w:rPr>
          <w:color w:val="auto"/>
          <w:lang w:eastAsia="en-US"/>
        </w:rPr>
      </w:pPr>
      <w:r w:rsidRPr="00996138">
        <w:rPr>
          <w:color w:val="auto"/>
          <w:lang w:eastAsia="en-US"/>
        </w:rPr>
        <w:t>DHP expenditure up to 31</w:t>
      </w:r>
      <w:r w:rsidRPr="00996138">
        <w:rPr>
          <w:color w:val="auto"/>
          <w:vertAlign w:val="superscript"/>
          <w:lang w:eastAsia="en-US"/>
        </w:rPr>
        <w:t>st</w:t>
      </w:r>
      <w:r w:rsidRPr="00996138">
        <w:rPr>
          <w:color w:val="auto"/>
          <w:lang w:eastAsia="en-US"/>
        </w:rPr>
        <w:t xml:space="preserve"> </w:t>
      </w:r>
      <w:r w:rsidR="00002929" w:rsidRPr="00996138">
        <w:rPr>
          <w:color w:val="auto"/>
          <w:lang w:eastAsia="en-US"/>
        </w:rPr>
        <w:t>August</w:t>
      </w:r>
      <w:r w:rsidR="00B2670C" w:rsidRPr="00996138">
        <w:rPr>
          <w:color w:val="auto"/>
          <w:lang w:eastAsia="en-US"/>
        </w:rPr>
        <w:t xml:space="preserve"> 202</w:t>
      </w:r>
      <w:r w:rsidRPr="00996138">
        <w:rPr>
          <w:color w:val="auto"/>
          <w:lang w:eastAsia="en-US"/>
        </w:rPr>
        <w:t>1</w:t>
      </w:r>
      <w:r w:rsidR="00B2670C" w:rsidRPr="00996138">
        <w:rPr>
          <w:color w:val="auto"/>
          <w:lang w:eastAsia="en-US"/>
        </w:rPr>
        <w:t xml:space="preserve"> was £</w:t>
      </w:r>
      <w:r w:rsidR="00B91C1F" w:rsidRPr="00996138">
        <w:rPr>
          <w:color w:val="auto"/>
          <w:lang w:eastAsia="en-US"/>
        </w:rPr>
        <w:t>250,779</w:t>
      </w:r>
      <w:r w:rsidR="00E75122" w:rsidRPr="00996138">
        <w:rPr>
          <w:color w:val="auto"/>
          <w:lang w:eastAsia="en-US"/>
        </w:rPr>
        <w:t xml:space="preserve"> which is </w:t>
      </w:r>
      <w:r w:rsidR="00B91C1F" w:rsidRPr="00996138">
        <w:rPr>
          <w:color w:val="auto"/>
          <w:lang w:eastAsia="en-US"/>
        </w:rPr>
        <w:t>70</w:t>
      </w:r>
      <w:r w:rsidR="00B2670C" w:rsidRPr="00996138">
        <w:rPr>
          <w:color w:val="auto"/>
          <w:lang w:eastAsia="en-US"/>
        </w:rPr>
        <w:t xml:space="preserve">% of this year’s </w:t>
      </w:r>
      <w:r w:rsidR="00E75122" w:rsidRPr="00996138">
        <w:rPr>
          <w:color w:val="auto"/>
          <w:lang w:eastAsia="en-US"/>
        </w:rPr>
        <w:t xml:space="preserve">DHP </w:t>
      </w:r>
      <w:r w:rsidR="00B2670C" w:rsidRPr="00996138">
        <w:rPr>
          <w:color w:val="auto"/>
          <w:lang w:eastAsia="en-US"/>
        </w:rPr>
        <w:t xml:space="preserve">grant. </w:t>
      </w:r>
      <w:r w:rsidR="00B91C1F" w:rsidRPr="00996138">
        <w:rPr>
          <w:color w:val="auto"/>
          <w:lang w:eastAsia="en-US"/>
        </w:rPr>
        <w:t xml:space="preserve"> </w:t>
      </w:r>
      <w:r w:rsidR="005C70A6" w:rsidRPr="00996138">
        <w:rPr>
          <w:color w:val="auto"/>
          <w:lang w:eastAsia="en-US"/>
        </w:rPr>
        <w:t>Our forecasted expenditure as at the 31</w:t>
      </w:r>
      <w:r w:rsidR="005C70A6" w:rsidRPr="00996138">
        <w:rPr>
          <w:color w:val="auto"/>
          <w:vertAlign w:val="superscript"/>
          <w:lang w:eastAsia="en-US"/>
        </w:rPr>
        <w:t>st</w:t>
      </w:r>
      <w:r w:rsidR="005C70A6" w:rsidRPr="00996138">
        <w:rPr>
          <w:color w:val="auto"/>
          <w:lang w:eastAsia="en-US"/>
        </w:rPr>
        <w:t xml:space="preserve"> August 2021 is</w:t>
      </w:r>
      <w:r w:rsidR="00C71B7D" w:rsidRPr="00996138">
        <w:rPr>
          <w:color w:val="auto"/>
          <w:lang w:eastAsia="en-US"/>
        </w:rPr>
        <w:t xml:space="preserve"> </w:t>
      </w:r>
      <w:r w:rsidR="00C71B7D" w:rsidRPr="00996138">
        <w:t>indicated at circa £577k (although it is worth nothing that this forecast is decreasing month on month and was £658k in June 2021 and £605k in July 2021)</w:t>
      </w:r>
      <w:r w:rsidR="00B2670C" w:rsidRPr="00996138">
        <w:rPr>
          <w:color w:val="auto"/>
          <w:lang w:eastAsia="en-US"/>
        </w:rPr>
        <w:t xml:space="preserve">. </w:t>
      </w:r>
    </w:p>
    <w:p w:rsidR="005C70A6" w:rsidRPr="00996138" w:rsidRDefault="005C70A6" w:rsidP="00C71B7D">
      <w:pPr>
        <w:pStyle w:val="ListParagraph"/>
        <w:numPr>
          <w:ilvl w:val="0"/>
          <w:numId w:val="0"/>
        </w:numPr>
        <w:ind w:left="426"/>
        <w:rPr>
          <w:color w:val="auto"/>
          <w:lang w:eastAsia="en-US"/>
        </w:rPr>
      </w:pPr>
    </w:p>
    <w:p w:rsidR="00547CA9" w:rsidRPr="00996138" w:rsidRDefault="00C71B7D" w:rsidP="009203F1">
      <w:pPr>
        <w:pStyle w:val="ListParagraph"/>
        <w:numPr>
          <w:ilvl w:val="0"/>
          <w:numId w:val="36"/>
        </w:numPr>
        <w:spacing w:after="0" w:line="360" w:lineRule="auto"/>
        <w:rPr>
          <w:color w:val="auto"/>
          <w:lang w:eastAsia="en-US"/>
        </w:rPr>
      </w:pPr>
      <w:r w:rsidRPr="00996138">
        <w:rPr>
          <w:color w:val="auto"/>
          <w:lang w:eastAsia="en-US"/>
        </w:rPr>
        <w:t>D</w:t>
      </w:r>
      <w:r w:rsidR="00B2670C" w:rsidRPr="00996138">
        <w:rPr>
          <w:color w:val="auto"/>
          <w:lang w:eastAsia="en-US"/>
        </w:rPr>
        <w:t>emand for DHP’s</w:t>
      </w:r>
      <w:r w:rsidR="00087108" w:rsidRPr="00996138">
        <w:rPr>
          <w:color w:val="auto"/>
          <w:lang w:eastAsia="en-US"/>
        </w:rPr>
        <w:t xml:space="preserve"> has</w:t>
      </w:r>
      <w:r w:rsidR="00B2670C" w:rsidRPr="00996138">
        <w:rPr>
          <w:color w:val="auto"/>
          <w:lang w:eastAsia="en-US"/>
        </w:rPr>
        <w:t xml:space="preserve"> increased </w:t>
      </w:r>
      <w:r w:rsidR="00087108" w:rsidRPr="00996138">
        <w:rPr>
          <w:color w:val="auto"/>
          <w:lang w:eastAsia="en-US"/>
        </w:rPr>
        <w:t xml:space="preserve">since </w:t>
      </w:r>
      <w:r w:rsidR="00B2670C" w:rsidRPr="00996138">
        <w:rPr>
          <w:color w:val="auto"/>
          <w:lang w:eastAsia="en-US"/>
        </w:rPr>
        <w:t>June</w:t>
      </w:r>
      <w:r w:rsidR="00087108" w:rsidRPr="00996138">
        <w:rPr>
          <w:color w:val="auto"/>
          <w:lang w:eastAsia="en-US"/>
        </w:rPr>
        <w:t xml:space="preserve"> 2020</w:t>
      </w:r>
      <w:r w:rsidR="00B2670C" w:rsidRPr="00996138">
        <w:rPr>
          <w:color w:val="auto"/>
          <w:lang w:eastAsia="en-US"/>
        </w:rPr>
        <w:t xml:space="preserve"> due to the economic impact of Covid</w:t>
      </w:r>
      <w:r w:rsidRPr="00996138">
        <w:rPr>
          <w:color w:val="auto"/>
          <w:lang w:eastAsia="en-US"/>
        </w:rPr>
        <w:t>-</w:t>
      </w:r>
      <w:r w:rsidR="00B2670C" w:rsidRPr="00996138">
        <w:rPr>
          <w:color w:val="auto"/>
          <w:lang w:eastAsia="en-US"/>
        </w:rPr>
        <w:t xml:space="preserve">19, and </w:t>
      </w:r>
      <w:r w:rsidR="00087108" w:rsidRPr="00996138">
        <w:rPr>
          <w:color w:val="auto"/>
          <w:lang w:eastAsia="en-US"/>
        </w:rPr>
        <w:t>whilst the restrictions have lift</w:t>
      </w:r>
      <w:r w:rsidRPr="00996138">
        <w:rPr>
          <w:color w:val="auto"/>
          <w:lang w:eastAsia="en-US"/>
        </w:rPr>
        <w:t>ed</w:t>
      </w:r>
      <w:r w:rsidR="00087108" w:rsidRPr="00996138">
        <w:rPr>
          <w:color w:val="auto"/>
          <w:lang w:eastAsia="en-US"/>
        </w:rPr>
        <w:t xml:space="preserve"> </w:t>
      </w:r>
      <w:r w:rsidR="007969CF" w:rsidRPr="00996138">
        <w:rPr>
          <w:color w:val="auto"/>
          <w:lang w:eastAsia="en-US"/>
        </w:rPr>
        <w:t>the Council is</w:t>
      </w:r>
      <w:r w:rsidR="00087108" w:rsidRPr="00996138">
        <w:rPr>
          <w:color w:val="auto"/>
          <w:lang w:eastAsia="en-US"/>
        </w:rPr>
        <w:t xml:space="preserve"> still experiencing high levels of demand from customers approaching </w:t>
      </w:r>
      <w:r w:rsidR="007969CF" w:rsidRPr="00996138">
        <w:rPr>
          <w:color w:val="auto"/>
          <w:lang w:eastAsia="en-US"/>
        </w:rPr>
        <w:t>the Council</w:t>
      </w:r>
      <w:r w:rsidR="00087108" w:rsidRPr="00996138">
        <w:rPr>
          <w:color w:val="auto"/>
          <w:lang w:eastAsia="en-US"/>
        </w:rPr>
        <w:t xml:space="preserve"> with high</w:t>
      </w:r>
      <w:r w:rsidR="00327408" w:rsidRPr="00996138">
        <w:rPr>
          <w:color w:val="auto"/>
          <w:lang w:eastAsia="en-US"/>
        </w:rPr>
        <w:t>ly</w:t>
      </w:r>
      <w:r w:rsidR="00087108" w:rsidRPr="00996138">
        <w:rPr>
          <w:color w:val="auto"/>
          <w:lang w:eastAsia="en-US"/>
        </w:rPr>
        <w:t xml:space="preserve"> </w:t>
      </w:r>
      <w:r w:rsidR="00087108" w:rsidRPr="00996138">
        <w:rPr>
          <w:color w:val="auto"/>
          <w:lang w:eastAsia="en-US"/>
        </w:rPr>
        <w:lastRenderedPageBreak/>
        <w:t xml:space="preserve">complex issues where no real short term solution is available. </w:t>
      </w:r>
      <w:r w:rsidR="007969CF" w:rsidRPr="00996138">
        <w:rPr>
          <w:color w:val="auto"/>
          <w:lang w:eastAsia="en-US"/>
        </w:rPr>
        <w:t>It is</w:t>
      </w:r>
      <w:r w:rsidR="00087108" w:rsidRPr="00996138">
        <w:rPr>
          <w:color w:val="auto"/>
          <w:lang w:eastAsia="en-US"/>
        </w:rPr>
        <w:t xml:space="preserve"> believe</w:t>
      </w:r>
      <w:r w:rsidR="007969CF" w:rsidRPr="00996138">
        <w:rPr>
          <w:color w:val="auto"/>
          <w:lang w:eastAsia="en-US"/>
        </w:rPr>
        <w:t>d</w:t>
      </w:r>
      <w:r w:rsidR="00087108" w:rsidRPr="00996138">
        <w:rPr>
          <w:color w:val="auto"/>
          <w:lang w:eastAsia="en-US"/>
        </w:rPr>
        <w:t xml:space="preserve"> that the</w:t>
      </w:r>
      <w:r w:rsidR="00CB74EC" w:rsidRPr="00996138">
        <w:rPr>
          <w:color w:val="auto"/>
          <w:lang w:eastAsia="en-US"/>
        </w:rPr>
        <w:t xml:space="preserve"> continued</w:t>
      </w:r>
      <w:r w:rsidR="00B2670C" w:rsidRPr="00996138">
        <w:rPr>
          <w:color w:val="auto"/>
          <w:lang w:eastAsia="en-US"/>
        </w:rPr>
        <w:t xml:space="preserve"> </w:t>
      </w:r>
      <w:r w:rsidR="00087108" w:rsidRPr="00996138">
        <w:rPr>
          <w:color w:val="auto"/>
          <w:lang w:eastAsia="en-US"/>
        </w:rPr>
        <w:t>i</w:t>
      </w:r>
      <w:r w:rsidR="00B2670C" w:rsidRPr="00996138">
        <w:rPr>
          <w:color w:val="auto"/>
          <w:lang w:eastAsia="en-US"/>
        </w:rPr>
        <w:t xml:space="preserve">ncrease </w:t>
      </w:r>
      <w:r w:rsidR="00087108" w:rsidRPr="00996138">
        <w:rPr>
          <w:color w:val="auto"/>
          <w:lang w:eastAsia="en-US"/>
        </w:rPr>
        <w:t xml:space="preserve">in demand </w:t>
      </w:r>
      <w:r w:rsidR="00CB74EC" w:rsidRPr="00996138">
        <w:rPr>
          <w:color w:val="auto"/>
          <w:lang w:eastAsia="en-US"/>
        </w:rPr>
        <w:t>i</w:t>
      </w:r>
      <w:r w:rsidR="00087108" w:rsidRPr="00996138">
        <w:rPr>
          <w:color w:val="auto"/>
          <w:lang w:eastAsia="en-US"/>
        </w:rPr>
        <w:t xml:space="preserve">s a direct result </w:t>
      </w:r>
      <w:r w:rsidR="002C788B" w:rsidRPr="00996138">
        <w:rPr>
          <w:color w:val="auto"/>
          <w:lang w:eastAsia="en-US"/>
        </w:rPr>
        <w:t>of the furlough scheme ending/</w:t>
      </w:r>
      <w:r w:rsidR="00B2670C" w:rsidRPr="00996138">
        <w:rPr>
          <w:color w:val="auto"/>
          <w:lang w:eastAsia="en-US"/>
        </w:rPr>
        <w:t>unemployment ris</w:t>
      </w:r>
      <w:r w:rsidR="00CB74EC" w:rsidRPr="00996138">
        <w:rPr>
          <w:color w:val="auto"/>
          <w:lang w:eastAsia="en-US"/>
        </w:rPr>
        <w:t>ing</w:t>
      </w:r>
      <w:r w:rsidR="002C788B" w:rsidRPr="00996138">
        <w:rPr>
          <w:color w:val="auto"/>
          <w:lang w:eastAsia="en-US"/>
        </w:rPr>
        <w:t xml:space="preserve"> as well as the end of the eviction ban with no mitigation brought forward by the Government to support households forced into </w:t>
      </w:r>
      <w:r w:rsidR="00312E49" w:rsidRPr="00996138">
        <w:rPr>
          <w:color w:val="auto"/>
          <w:lang w:eastAsia="en-US"/>
        </w:rPr>
        <w:t xml:space="preserve">rent </w:t>
      </w:r>
      <w:r w:rsidR="002C788B" w:rsidRPr="00996138">
        <w:rPr>
          <w:color w:val="auto"/>
          <w:lang w:eastAsia="en-US"/>
        </w:rPr>
        <w:t xml:space="preserve">arrears.  These pressures indicate </w:t>
      </w:r>
      <w:r w:rsidR="00B2670C" w:rsidRPr="00996138">
        <w:rPr>
          <w:color w:val="auto"/>
          <w:lang w:eastAsia="en-US"/>
        </w:rPr>
        <w:t>a significant risk of overspending th</w:t>
      </w:r>
      <w:r w:rsidR="002C788B" w:rsidRPr="00996138">
        <w:rPr>
          <w:color w:val="auto"/>
          <w:lang w:eastAsia="en-US"/>
        </w:rPr>
        <w:t>e DHP grant this year</w:t>
      </w:r>
      <w:r w:rsidR="008F5EE8" w:rsidRPr="00996138">
        <w:rPr>
          <w:color w:val="auto"/>
          <w:lang w:eastAsia="en-US"/>
        </w:rPr>
        <w:t xml:space="preserve"> to circa £82,000</w:t>
      </w:r>
      <w:r w:rsidR="00B2670C" w:rsidRPr="00996138">
        <w:rPr>
          <w:color w:val="auto"/>
          <w:lang w:eastAsia="en-US"/>
        </w:rPr>
        <w:t xml:space="preserve">. </w:t>
      </w:r>
    </w:p>
    <w:p w:rsidR="00CB74EC" w:rsidRPr="00996138" w:rsidRDefault="00CB74EC" w:rsidP="004240C8">
      <w:pPr>
        <w:spacing w:after="0" w:line="360" w:lineRule="auto"/>
        <w:rPr>
          <w:rFonts w:eastAsia="Calibri" w:cs="Arial"/>
          <w:color w:val="auto"/>
          <w:lang w:eastAsia="en-US"/>
        </w:rPr>
      </w:pPr>
    </w:p>
    <w:p w:rsidR="00912315" w:rsidRPr="00996138" w:rsidRDefault="004240C8" w:rsidP="00EE2347">
      <w:pPr>
        <w:pStyle w:val="ListParagraph"/>
        <w:numPr>
          <w:ilvl w:val="0"/>
          <w:numId w:val="36"/>
        </w:numPr>
        <w:spacing w:after="0" w:line="360" w:lineRule="auto"/>
        <w:rPr>
          <w:rFonts w:eastAsia="Calibri" w:cs="Arial"/>
          <w:b/>
          <w:color w:val="auto"/>
          <w:lang w:eastAsia="en-US"/>
        </w:rPr>
      </w:pPr>
      <w:r w:rsidRPr="00996138">
        <w:rPr>
          <w:rFonts w:eastAsia="Calibri" w:cs="Arial"/>
          <w:color w:val="auto"/>
          <w:lang w:eastAsia="en-US"/>
        </w:rPr>
        <w:t>In light of the potential ov</w:t>
      </w:r>
      <w:r w:rsidR="008F5EE8" w:rsidRPr="00996138">
        <w:rPr>
          <w:rFonts w:eastAsia="Calibri" w:cs="Arial"/>
          <w:color w:val="auto"/>
          <w:lang w:eastAsia="en-US"/>
        </w:rPr>
        <w:t>erspend</w:t>
      </w:r>
      <w:r w:rsidRPr="00996138">
        <w:rPr>
          <w:rFonts w:eastAsia="Calibri" w:cs="Arial"/>
          <w:color w:val="auto"/>
          <w:lang w:eastAsia="en-US"/>
        </w:rPr>
        <w:t xml:space="preserve"> m</w:t>
      </w:r>
      <w:r w:rsidR="00606096" w:rsidRPr="00996138">
        <w:rPr>
          <w:rFonts w:eastAsia="Calibri" w:cs="Arial"/>
          <w:color w:val="auto"/>
          <w:lang w:eastAsia="en-US"/>
        </w:rPr>
        <w:t xml:space="preserve">itigations </w:t>
      </w:r>
      <w:r w:rsidRPr="00996138">
        <w:rPr>
          <w:rFonts w:eastAsia="Calibri" w:cs="Arial"/>
          <w:color w:val="auto"/>
          <w:lang w:eastAsia="en-US"/>
        </w:rPr>
        <w:t>have been put</w:t>
      </w:r>
      <w:r w:rsidR="00606096" w:rsidRPr="00996138">
        <w:rPr>
          <w:rFonts w:eastAsia="Calibri" w:cs="Arial"/>
          <w:color w:val="auto"/>
          <w:lang w:eastAsia="en-US"/>
        </w:rPr>
        <w:t xml:space="preserve"> in place</w:t>
      </w:r>
      <w:r w:rsidR="008F5EE8" w:rsidRPr="00996138">
        <w:rPr>
          <w:rFonts w:eastAsia="Calibri" w:cs="Arial"/>
          <w:color w:val="auto"/>
          <w:lang w:eastAsia="en-US"/>
        </w:rPr>
        <w:t>, these include</w:t>
      </w:r>
      <w:r w:rsidR="00606096" w:rsidRPr="00996138">
        <w:rPr>
          <w:rFonts w:eastAsia="Calibri" w:cs="Arial"/>
          <w:color w:val="auto"/>
          <w:lang w:eastAsia="en-US"/>
        </w:rPr>
        <w:t>:</w:t>
      </w:r>
    </w:p>
    <w:p w:rsidR="00606096" w:rsidRPr="00996138" w:rsidRDefault="007969CF" w:rsidP="00606096">
      <w:pPr>
        <w:pStyle w:val="ListParagraph"/>
        <w:numPr>
          <w:ilvl w:val="1"/>
          <w:numId w:val="36"/>
        </w:numPr>
        <w:spacing w:after="0" w:line="360" w:lineRule="auto"/>
        <w:rPr>
          <w:rFonts w:eastAsia="Calibri" w:cs="Arial"/>
          <w:b/>
          <w:color w:val="auto"/>
          <w:lang w:eastAsia="en-US"/>
        </w:rPr>
      </w:pPr>
      <w:r w:rsidRPr="00996138">
        <w:rPr>
          <w:rFonts w:eastAsia="Calibri" w:cs="Arial"/>
          <w:color w:val="auto"/>
          <w:lang w:eastAsia="en-US"/>
        </w:rPr>
        <w:t>The Council has</w:t>
      </w:r>
      <w:r w:rsidR="00606096" w:rsidRPr="00996138">
        <w:rPr>
          <w:rFonts w:eastAsia="Calibri" w:cs="Arial"/>
          <w:color w:val="auto"/>
          <w:lang w:eastAsia="en-US"/>
        </w:rPr>
        <w:t xml:space="preserve"> successfully sought permission from the Secretary of State to </w:t>
      </w:r>
      <w:r w:rsidR="00826A2B" w:rsidRPr="00996138">
        <w:rPr>
          <w:rFonts w:eastAsia="Calibri" w:cs="Arial"/>
          <w:color w:val="auto"/>
          <w:lang w:eastAsia="en-US"/>
        </w:rPr>
        <w:t>transfer funds</w:t>
      </w:r>
      <w:r w:rsidR="00606096" w:rsidRPr="00996138">
        <w:rPr>
          <w:rFonts w:eastAsia="Calibri" w:cs="Arial"/>
          <w:color w:val="auto"/>
          <w:lang w:eastAsia="en-US"/>
        </w:rPr>
        <w:t xml:space="preserve"> from the HRA to cover any DHP expenditure made to Council Tenants</w:t>
      </w:r>
      <w:r w:rsidR="00826A2B" w:rsidRPr="00996138">
        <w:rPr>
          <w:rFonts w:eastAsia="Calibri" w:cs="Arial"/>
          <w:color w:val="auto"/>
          <w:lang w:eastAsia="en-US"/>
        </w:rPr>
        <w:t xml:space="preserve">.  </w:t>
      </w:r>
      <w:r w:rsidR="00E1743A" w:rsidRPr="00996138">
        <w:rPr>
          <w:rFonts w:eastAsia="Calibri" w:cs="Arial"/>
          <w:color w:val="auto"/>
          <w:lang w:eastAsia="en-US"/>
        </w:rPr>
        <w:t>Based on expenditure to date the forecast for this is £52,000.</w:t>
      </w:r>
    </w:p>
    <w:p w:rsidR="00606096" w:rsidRPr="00996138" w:rsidRDefault="007969CF" w:rsidP="00606096">
      <w:pPr>
        <w:pStyle w:val="ListParagraph"/>
        <w:numPr>
          <w:ilvl w:val="1"/>
          <w:numId w:val="36"/>
        </w:numPr>
        <w:spacing w:after="0" w:line="360" w:lineRule="auto"/>
        <w:rPr>
          <w:rFonts w:eastAsia="Calibri" w:cs="Arial"/>
          <w:b/>
          <w:color w:val="auto"/>
          <w:lang w:eastAsia="en-US"/>
        </w:rPr>
      </w:pPr>
      <w:r w:rsidRPr="00996138">
        <w:rPr>
          <w:rFonts w:eastAsia="Calibri" w:cs="Arial"/>
          <w:color w:val="auto"/>
          <w:lang w:eastAsia="en-US"/>
        </w:rPr>
        <w:t>The Council has</w:t>
      </w:r>
      <w:r w:rsidR="00606096" w:rsidRPr="00996138">
        <w:rPr>
          <w:rFonts w:eastAsia="Calibri" w:cs="Arial"/>
          <w:color w:val="auto"/>
          <w:lang w:eastAsia="en-US"/>
        </w:rPr>
        <w:t xml:space="preserve"> successfully bid into the C</w:t>
      </w:r>
      <w:r w:rsidR="00A2314A" w:rsidRPr="00996138">
        <w:rPr>
          <w:rFonts w:eastAsia="Calibri" w:cs="Arial"/>
          <w:color w:val="auto"/>
          <w:lang w:eastAsia="en-US"/>
        </w:rPr>
        <w:t xml:space="preserve">ontaining </w:t>
      </w:r>
      <w:r w:rsidR="00606096" w:rsidRPr="00996138">
        <w:rPr>
          <w:rFonts w:eastAsia="Calibri" w:cs="Arial"/>
          <w:color w:val="auto"/>
          <w:lang w:eastAsia="en-US"/>
        </w:rPr>
        <w:t>O</w:t>
      </w:r>
      <w:r w:rsidR="00A2314A" w:rsidRPr="00996138">
        <w:rPr>
          <w:rFonts w:eastAsia="Calibri" w:cs="Arial"/>
          <w:color w:val="auto"/>
          <w:lang w:eastAsia="en-US"/>
        </w:rPr>
        <w:t xml:space="preserve">utbreak </w:t>
      </w:r>
      <w:r w:rsidR="00606096" w:rsidRPr="00996138">
        <w:rPr>
          <w:rFonts w:eastAsia="Calibri" w:cs="Arial"/>
          <w:color w:val="auto"/>
          <w:lang w:eastAsia="en-US"/>
        </w:rPr>
        <w:t>M</w:t>
      </w:r>
      <w:r w:rsidR="00A2314A" w:rsidRPr="00996138">
        <w:rPr>
          <w:rFonts w:eastAsia="Calibri" w:cs="Arial"/>
          <w:color w:val="auto"/>
          <w:lang w:eastAsia="en-US"/>
        </w:rPr>
        <w:t xml:space="preserve">anagement </w:t>
      </w:r>
      <w:r w:rsidR="00606096" w:rsidRPr="00996138">
        <w:rPr>
          <w:rFonts w:eastAsia="Calibri" w:cs="Arial"/>
          <w:color w:val="auto"/>
          <w:lang w:eastAsia="en-US"/>
        </w:rPr>
        <w:t>F</w:t>
      </w:r>
      <w:r w:rsidR="00A2314A" w:rsidRPr="00996138">
        <w:rPr>
          <w:rFonts w:eastAsia="Calibri" w:cs="Arial"/>
          <w:color w:val="auto"/>
          <w:lang w:eastAsia="en-US"/>
        </w:rPr>
        <w:t>und (COMF)</w:t>
      </w:r>
      <w:r w:rsidR="00606096" w:rsidRPr="00996138">
        <w:rPr>
          <w:rFonts w:eastAsia="Calibri" w:cs="Arial"/>
          <w:color w:val="auto"/>
          <w:lang w:eastAsia="en-US"/>
        </w:rPr>
        <w:t xml:space="preserve"> for £50,000 to </w:t>
      </w:r>
      <w:r w:rsidR="00826A2B" w:rsidRPr="00996138">
        <w:rPr>
          <w:rFonts w:eastAsia="Calibri" w:cs="Arial"/>
          <w:color w:val="auto"/>
          <w:lang w:eastAsia="en-US"/>
        </w:rPr>
        <w:t>top up the DHP fund.</w:t>
      </w:r>
    </w:p>
    <w:p w:rsidR="00826A2B" w:rsidRPr="00996138" w:rsidRDefault="007969CF" w:rsidP="00606096">
      <w:pPr>
        <w:pStyle w:val="ListParagraph"/>
        <w:numPr>
          <w:ilvl w:val="1"/>
          <w:numId w:val="36"/>
        </w:numPr>
        <w:spacing w:after="0" w:line="360" w:lineRule="auto"/>
        <w:rPr>
          <w:rFonts w:eastAsia="Calibri" w:cs="Arial"/>
          <w:b/>
          <w:color w:val="auto"/>
          <w:lang w:eastAsia="en-US"/>
        </w:rPr>
      </w:pPr>
      <w:r w:rsidRPr="00996138">
        <w:rPr>
          <w:rFonts w:eastAsia="Calibri" w:cs="Arial"/>
          <w:color w:val="auto"/>
          <w:lang w:eastAsia="en-US"/>
        </w:rPr>
        <w:t>The Council has</w:t>
      </w:r>
      <w:r w:rsidR="00826A2B" w:rsidRPr="00996138">
        <w:rPr>
          <w:rFonts w:eastAsia="Calibri" w:cs="Arial"/>
          <w:color w:val="auto"/>
          <w:lang w:eastAsia="en-US"/>
        </w:rPr>
        <w:t xml:space="preserve"> made provision within the SVPRS budget to cover any DHPs made, </w:t>
      </w:r>
      <w:r w:rsidRPr="00996138">
        <w:rPr>
          <w:rFonts w:eastAsia="Calibri" w:cs="Arial"/>
          <w:color w:val="auto"/>
          <w:lang w:eastAsia="en-US"/>
        </w:rPr>
        <w:t>it is</w:t>
      </w:r>
      <w:r w:rsidR="00826A2B" w:rsidRPr="00996138">
        <w:rPr>
          <w:rFonts w:eastAsia="Calibri" w:cs="Arial"/>
          <w:color w:val="auto"/>
          <w:lang w:eastAsia="en-US"/>
        </w:rPr>
        <w:t xml:space="preserve"> anticipate</w:t>
      </w:r>
      <w:r w:rsidRPr="00996138">
        <w:rPr>
          <w:rFonts w:eastAsia="Calibri" w:cs="Arial"/>
          <w:color w:val="auto"/>
          <w:lang w:eastAsia="en-US"/>
        </w:rPr>
        <w:t>d</w:t>
      </w:r>
      <w:r w:rsidR="00826A2B" w:rsidRPr="00996138">
        <w:rPr>
          <w:rFonts w:eastAsia="Calibri" w:cs="Arial"/>
          <w:color w:val="auto"/>
          <w:lang w:eastAsia="en-US"/>
        </w:rPr>
        <w:t xml:space="preserve"> this will be around £35,000 for 2021/22.</w:t>
      </w:r>
    </w:p>
    <w:p w:rsidR="00270741" w:rsidRPr="00996138" w:rsidRDefault="00924C80" w:rsidP="00DB31E3">
      <w:pPr>
        <w:pStyle w:val="ListParagraph"/>
        <w:numPr>
          <w:ilvl w:val="1"/>
          <w:numId w:val="36"/>
        </w:numPr>
        <w:spacing w:after="0" w:line="360" w:lineRule="auto"/>
        <w:rPr>
          <w:rFonts w:eastAsia="Calibri" w:cs="Arial"/>
          <w:b/>
          <w:color w:val="auto"/>
          <w:lang w:eastAsia="en-US"/>
        </w:rPr>
      </w:pPr>
      <w:r w:rsidRPr="00996138">
        <w:rPr>
          <w:rFonts w:eastAsia="Calibri" w:cs="Arial"/>
          <w:color w:val="auto"/>
          <w:lang w:eastAsia="en-US"/>
        </w:rPr>
        <w:t>Operational changes have been made to the amounts awarded to those renting in the private sector who are benefit cap.  All operational changes are made on a case by case basis with each assessed on its unique merits.</w:t>
      </w:r>
    </w:p>
    <w:p w:rsidR="00D57F02" w:rsidRPr="00996138" w:rsidRDefault="00D57F02" w:rsidP="00DB31E3">
      <w:pPr>
        <w:pStyle w:val="ListParagraph"/>
        <w:numPr>
          <w:ilvl w:val="1"/>
          <w:numId w:val="36"/>
        </w:numPr>
        <w:spacing w:after="0" w:line="360" w:lineRule="auto"/>
        <w:rPr>
          <w:rFonts w:eastAsia="Calibri" w:cs="Arial"/>
          <w:b/>
          <w:color w:val="auto"/>
          <w:lang w:eastAsia="en-US"/>
        </w:rPr>
      </w:pPr>
      <w:r w:rsidRPr="00996138">
        <w:rPr>
          <w:rFonts w:eastAsia="Calibri" w:cs="Arial"/>
          <w:color w:val="auto"/>
          <w:lang w:eastAsia="en-US"/>
        </w:rPr>
        <w:t>The Ministry for Levelling Up, Housing and Communit</w:t>
      </w:r>
      <w:r w:rsidR="00D51794" w:rsidRPr="00996138">
        <w:rPr>
          <w:rFonts w:eastAsia="Calibri" w:cs="Arial"/>
          <w:color w:val="auto"/>
          <w:lang w:eastAsia="en-US"/>
        </w:rPr>
        <w:t>i</w:t>
      </w:r>
      <w:r w:rsidRPr="00996138">
        <w:rPr>
          <w:rFonts w:eastAsia="Calibri" w:cs="Arial"/>
          <w:color w:val="auto"/>
          <w:lang w:eastAsia="en-US"/>
        </w:rPr>
        <w:t>es ha</w:t>
      </w:r>
      <w:r w:rsidR="00D51794" w:rsidRPr="00996138">
        <w:rPr>
          <w:rFonts w:eastAsia="Calibri" w:cs="Arial"/>
          <w:color w:val="auto"/>
          <w:lang w:eastAsia="en-US"/>
        </w:rPr>
        <w:t>s announced funding for renters in the private sector who have accrued rent arrears as a result of the pandemic.  The</w:t>
      </w:r>
      <w:r w:rsidR="00AF2975" w:rsidRPr="00996138">
        <w:rPr>
          <w:rFonts w:eastAsia="Calibri" w:cs="Arial"/>
          <w:color w:val="auto"/>
          <w:lang w:eastAsia="en-US"/>
        </w:rPr>
        <w:t xml:space="preserve"> Council has received £223,729</w:t>
      </w:r>
      <w:r w:rsidR="00D34372" w:rsidRPr="00996138">
        <w:rPr>
          <w:rFonts w:eastAsia="Calibri" w:cs="Arial"/>
          <w:color w:val="auto"/>
          <w:lang w:eastAsia="en-US"/>
        </w:rPr>
        <w:t xml:space="preserve"> so could choose to use </w:t>
      </w:r>
      <w:r w:rsidR="0040464E" w:rsidRPr="00996138">
        <w:rPr>
          <w:rFonts w:eastAsia="Calibri" w:cs="Arial"/>
          <w:color w:val="auto"/>
          <w:lang w:eastAsia="en-US"/>
        </w:rPr>
        <w:t>this</w:t>
      </w:r>
      <w:r w:rsidR="00D34372" w:rsidRPr="00996138">
        <w:rPr>
          <w:rFonts w:eastAsia="Calibri" w:cs="Arial"/>
          <w:color w:val="auto"/>
          <w:lang w:eastAsia="en-US"/>
        </w:rPr>
        <w:t xml:space="preserve"> to offset any</w:t>
      </w:r>
      <w:r w:rsidR="0040464E" w:rsidRPr="00996138">
        <w:rPr>
          <w:rFonts w:eastAsia="Calibri" w:cs="Arial"/>
          <w:color w:val="auto"/>
          <w:lang w:eastAsia="en-US"/>
        </w:rPr>
        <w:t xml:space="preserve"> spending in excess of the Governments DHP grant.</w:t>
      </w:r>
    </w:p>
    <w:p w:rsidR="00912315" w:rsidRPr="00996138" w:rsidRDefault="00912315" w:rsidP="00912315">
      <w:pPr>
        <w:pStyle w:val="ListParagraph"/>
        <w:numPr>
          <w:ilvl w:val="0"/>
          <w:numId w:val="0"/>
        </w:numPr>
        <w:ind w:left="426"/>
        <w:rPr>
          <w:color w:val="auto"/>
          <w:lang w:eastAsia="en-US"/>
        </w:rPr>
      </w:pPr>
    </w:p>
    <w:p w:rsidR="00AA4345" w:rsidRPr="00996138" w:rsidRDefault="00270741" w:rsidP="004F14E0">
      <w:pPr>
        <w:pStyle w:val="ListParagraph"/>
        <w:numPr>
          <w:ilvl w:val="0"/>
          <w:numId w:val="36"/>
        </w:numPr>
        <w:spacing w:after="0" w:line="360" w:lineRule="auto"/>
        <w:rPr>
          <w:rFonts w:eastAsia="Calibri" w:cs="Arial"/>
          <w:b/>
          <w:color w:val="auto"/>
          <w:lang w:eastAsia="en-US"/>
        </w:rPr>
      </w:pPr>
      <w:r w:rsidRPr="00996138">
        <w:rPr>
          <w:rFonts w:eastAsia="Calibri" w:cs="Arial"/>
          <w:color w:val="auto"/>
          <w:lang w:eastAsia="en-US"/>
        </w:rPr>
        <w:t xml:space="preserve">These mitigations </w:t>
      </w:r>
      <w:r w:rsidR="008F5EE8" w:rsidRPr="00996138">
        <w:rPr>
          <w:rFonts w:eastAsia="Calibri" w:cs="Arial"/>
          <w:color w:val="auto"/>
          <w:lang w:eastAsia="en-US"/>
        </w:rPr>
        <w:t>should enable the Welfare Reform Team to stick within the allocated budge</w:t>
      </w:r>
      <w:r w:rsidR="004F14E0" w:rsidRPr="00996138">
        <w:rPr>
          <w:rFonts w:eastAsia="Calibri" w:cs="Arial"/>
          <w:color w:val="auto"/>
          <w:lang w:eastAsia="en-US"/>
        </w:rPr>
        <w:t>t.  T</w:t>
      </w:r>
      <w:r w:rsidRPr="00996138">
        <w:rPr>
          <w:rFonts w:eastAsia="Calibri" w:cs="Arial"/>
          <w:color w:val="auto"/>
          <w:lang w:eastAsia="en-US"/>
        </w:rPr>
        <w:t xml:space="preserve">he Welfare Reform Team </w:t>
      </w:r>
      <w:r w:rsidR="004F14E0" w:rsidRPr="00996138">
        <w:rPr>
          <w:rFonts w:eastAsia="Calibri" w:cs="Arial"/>
          <w:color w:val="auto"/>
          <w:lang w:eastAsia="en-US"/>
        </w:rPr>
        <w:t xml:space="preserve">will continue to </w:t>
      </w:r>
      <w:r w:rsidRPr="00996138">
        <w:rPr>
          <w:rFonts w:eastAsia="Calibri" w:cs="Arial"/>
          <w:color w:val="auto"/>
          <w:lang w:eastAsia="en-US"/>
        </w:rPr>
        <w:t>actively work with customers</w:t>
      </w:r>
      <w:r w:rsidR="00D435F7" w:rsidRPr="00996138">
        <w:rPr>
          <w:rFonts w:eastAsia="Calibri" w:cs="Arial"/>
          <w:color w:val="auto"/>
          <w:lang w:eastAsia="en-US"/>
        </w:rPr>
        <w:t xml:space="preserve"> to reduce the value and length of </w:t>
      </w:r>
      <w:r w:rsidR="004F14E0" w:rsidRPr="00996138">
        <w:rPr>
          <w:rFonts w:eastAsia="Calibri" w:cs="Arial"/>
          <w:color w:val="auto"/>
          <w:lang w:eastAsia="en-US"/>
        </w:rPr>
        <w:t xml:space="preserve">DHP </w:t>
      </w:r>
      <w:r w:rsidR="00D435F7" w:rsidRPr="00996138">
        <w:rPr>
          <w:rFonts w:eastAsia="Calibri" w:cs="Arial"/>
          <w:color w:val="auto"/>
          <w:lang w:eastAsia="en-US"/>
        </w:rPr>
        <w:t>awards</w:t>
      </w:r>
      <w:r w:rsidR="00AA4345" w:rsidRPr="00996138">
        <w:rPr>
          <w:rFonts w:eastAsia="Calibri" w:cs="Arial"/>
          <w:color w:val="auto"/>
          <w:lang w:eastAsia="en-US"/>
        </w:rPr>
        <w:t>, so far this year, the number of cases in payment has reduced from 83 in April 2021 to 57 in September 2021 highlighting how the Welfare Reform Team are actively working to reduce DHP expenditure.</w:t>
      </w:r>
      <w:r w:rsidR="00D435F7" w:rsidRPr="00996138">
        <w:rPr>
          <w:rFonts w:eastAsia="Calibri" w:cs="Arial"/>
          <w:color w:val="auto"/>
          <w:lang w:eastAsia="en-US"/>
        </w:rPr>
        <w:t xml:space="preserve">  </w:t>
      </w:r>
    </w:p>
    <w:p w:rsidR="00AA4345" w:rsidRPr="00996138" w:rsidRDefault="00AA4345" w:rsidP="00AA4345">
      <w:pPr>
        <w:spacing w:after="0" w:line="360" w:lineRule="auto"/>
        <w:ind w:left="360"/>
        <w:rPr>
          <w:rFonts w:eastAsia="Calibri" w:cs="Arial"/>
          <w:b/>
          <w:color w:val="auto"/>
          <w:lang w:eastAsia="en-US"/>
        </w:rPr>
      </w:pPr>
    </w:p>
    <w:p w:rsidR="00270741" w:rsidRPr="00996138" w:rsidRDefault="00AA4345" w:rsidP="004F14E0">
      <w:pPr>
        <w:pStyle w:val="ListParagraph"/>
        <w:numPr>
          <w:ilvl w:val="0"/>
          <w:numId w:val="36"/>
        </w:numPr>
        <w:spacing w:after="0" w:line="360" w:lineRule="auto"/>
        <w:rPr>
          <w:rFonts w:eastAsia="Calibri" w:cs="Arial"/>
          <w:b/>
          <w:color w:val="auto"/>
          <w:lang w:eastAsia="en-US"/>
        </w:rPr>
      </w:pPr>
      <w:r w:rsidRPr="00996138">
        <w:rPr>
          <w:rFonts w:eastAsia="Calibri" w:cs="Arial"/>
          <w:color w:val="auto"/>
          <w:lang w:eastAsia="en-US"/>
        </w:rPr>
        <w:lastRenderedPageBreak/>
        <w:t>In 2020/21</w:t>
      </w:r>
      <w:r w:rsidR="00D435F7" w:rsidRPr="00996138">
        <w:rPr>
          <w:rFonts w:eastAsia="Calibri" w:cs="Arial"/>
          <w:color w:val="auto"/>
          <w:lang w:eastAsia="en-US"/>
        </w:rPr>
        <w:t xml:space="preserve"> </w:t>
      </w:r>
      <w:r w:rsidR="007969CF" w:rsidRPr="00996138">
        <w:rPr>
          <w:rFonts w:eastAsia="Calibri" w:cs="Arial"/>
          <w:color w:val="auto"/>
          <w:lang w:eastAsia="en-US"/>
        </w:rPr>
        <w:t>the Council</w:t>
      </w:r>
      <w:r w:rsidR="00D435F7" w:rsidRPr="00996138">
        <w:rPr>
          <w:rFonts w:eastAsia="Calibri" w:cs="Arial"/>
          <w:color w:val="auto"/>
          <w:lang w:eastAsia="en-US"/>
        </w:rPr>
        <w:t xml:space="preserve"> focussed heavily on sustaining tenancies </w:t>
      </w:r>
      <w:r w:rsidRPr="00996138">
        <w:rPr>
          <w:rFonts w:eastAsia="Calibri" w:cs="Arial"/>
          <w:color w:val="auto"/>
          <w:lang w:eastAsia="en-US"/>
        </w:rPr>
        <w:t xml:space="preserve">but in 2021/22 </w:t>
      </w:r>
      <w:r w:rsidR="00F8240C" w:rsidRPr="00996138">
        <w:rPr>
          <w:rFonts w:eastAsia="Calibri" w:cs="Arial"/>
          <w:color w:val="auto"/>
          <w:lang w:eastAsia="en-US"/>
        </w:rPr>
        <w:t>a return</w:t>
      </w:r>
      <w:r w:rsidR="007969CF" w:rsidRPr="00996138">
        <w:rPr>
          <w:rFonts w:eastAsia="Calibri" w:cs="Arial"/>
          <w:color w:val="auto"/>
          <w:lang w:eastAsia="en-US"/>
        </w:rPr>
        <w:t xml:space="preserve"> has been made</w:t>
      </w:r>
      <w:r w:rsidR="00D435F7" w:rsidRPr="00996138">
        <w:rPr>
          <w:rFonts w:eastAsia="Calibri" w:cs="Arial"/>
          <w:color w:val="auto"/>
          <w:lang w:eastAsia="en-US"/>
        </w:rPr>
        <w:t xml:space="preserve"> to </w:t>
      </w:r>
      <w:r w:rsidR="007969CF" w:rsidRPr="00996138">
        <w:rPr>
          <w:rFonts w:eastAsia="Calibri" w:cs="Arial"/>
          <w:color w:val="auto"/>
          <w:lang w:eastAsia="en-US"/>
        </w:rPr>
        <w:t>the Council’s</w:t>
      </w:r>
      <w:r w:rsidR="00D435F7" w:rsidRPr="00996138">
        <w:rPr>
          <w:rFonts w:eastAsia="Calibri" w:cs="Arial"/>
          <w:color w:val="auto"/>
          <w:lang w:eastAsia="en-US"/>
        </w:rPr>
        <w:t xml:space="preserve"> model of working with people to find solutions through employment etc.  This will result in a higher number of customers being refused a DHP or not having their DHP renewed if they haven’t taken the actions agreed with them</w:t>
      </w:r>
      <w:r w:rsidR="005C4AB8" w:rsidRPr="00996138">
        <w:rPr>
          <w:rFonts w:eastAsia="Calibri" w:cs="Arial"/>
          <w:color w:val="auto"/>
          <w:lang w:eastAsia="en-US"/>
        </w:rPr>
        <w:t xml:space="preserve"> as part of their </w:t>
      </w:r>
      <w:r w:rsidRPr="00996138">
        <w:rPr>
          <w:rFonts w:eastAsia="Calibri" w:cs="Arial"/>
          <w:color w:val="auto"/>
          <w:lang w:eastAsia="en-US"/>
        </w:rPr>
        <w:t>DHP decision</w:t>
      </w:r>
      <w:r w:rsidR="005C4AB8" w:rsidRPr="00996138">
        <w:rPr>
          <w:rFonts w:eastAsia="Calibri" w:cs="Arial"/>
          <w:color w:val="auto"/>
          <w:lang w:eastAsia="en-US"/>
        </w:rPr>
        <w:t>.</w:t>
      </w:r>
      <w:r w:rsidR="005E78FA" w:rsidRPr="00996138">
        <w:rPr>
          <w:rFonts w:eastAsia="Calibri" w:cs="Arial"/>
          <w:color w:val="auto"/>
          <w:lang w:eastAsia="en-US"/>
        </w:rPr>
        <w:t xml:space="preserve">  </w:t>
      </w:r>
    </w:p>
    <w:p w:rsidR="005C4AB8" w:rsidRPr="00996138" w:rsidRDefault="005C4AB8" w:rsidP="005C4AB8">
      <w:pPr>
        <w:pStyle w:val="ListParagraph"/>
        <w:numPr>
          <w:ilvl w:val="0"/>
          <w:numId w:val="0"/>
        </w:numPr>
        <w:spacing w:after="0" w:line="360" w:lineRule="auto"/>
        <w:ind w:left="720"/>
        <w:rPr>
          <w:rFonts w:eastAsia="Calibri" w:cs="Arial"/>
          <w:b/>
          <w:color w:val="auto"/>
          <w:lang w:eastAsia="en-US"/>
        </w:rPr>
      </w:pPr>
    </w:p>
    <w:p w:rsidR="009D28C0" w:rsidRPr="00996138" w:rsidRDefault="00CB74EC" w:rsidP="00251CE2">
      <w:pPr>
        <w:pStyle w:val="ListParagraph"/>
        <w:numPr>
          <w:ilvl w:val="0"/>
          <w:numId w:val="36"/>
        </w:numPr>
        <w:spacing w:line="360" w:lineRule="auto"/>
        <w:rPr>
          <w:color w:val="auto"/>
          <w:lang w:eastAsia="en-US"/>
        </w:rPr>
      </w:pPr>
      <w:r w:rsidRPr="00996138">
        <w:rPr>
          <w:color w:val="auto"/>
          <w:lang w:eastAsia="en-US"/>
        </w:rPr>
        <w:t xml:space="preserve">DHP expenditure will continue to be closely monitored over the coming months to assess how the economic impact of the pandemic is </w:t>
      </w:r>
      <w:r w:rsidR="00E376F3" w:rsidRPr="00996138">
        <w:rPr>
          <w:color w:val="auto"/>
          <w:lang w:eastAsia="en-US"/>
        </w:rPr>
        <w:t>influencing</w:t>
      </w:r>
      <w:r w:rsidRPr="00996138">
        <w:rPr>
          <w:color w:val="auto"/>
          <w:lang w:eastAsia="en-US"/>
        </w:rPr>
        <w:t xml:space="preserve"> demand. </w:t>
      </w:r>
      <w:r w:rsidR="00251CE2" w:rsidRPr="00996138">
        <w:rPr>
          <w:color w:val="auto"/>
          <w:lang w:eastAsia="en-US"/>
        </w:rPr>
        <w:t xml:space="preserve"> The Welfare Reform Team have also considered how the £20 per week reduction in Universal Credit and the ending of the furlough scheme </w:t>
      </w:r>
      <w:r w:rsidR="00796513" w:rsidRPr="00996138">
        <w:rPr>
          <w:color w:val="auto"/>
          <w:lang w:eastAsia="en-US"/>
        </w:rPr>
        <w:t>will</w:t>
      </w:r>
      <w:r w:rsidR="00491625" w:rsidRPr="00996138">
        <w:rPr>
          <w:color w:val="auto"/>
          <w:lang w:eastAsia="en-US"/>
        </w:rPr>
        <w:t xml:space="preserve"> impact DHP expenditure.  It is not </w:t>
      </w:r>
      <w:r w:rsidR="00251CE2" w:rsidRPr="00996138">
        <w:rPr>
          <w:color w:val="auto"/>
          <w:lang w:eastAsia="en-US"/>
        </w:rPr>
        <w:t>anticipate</w:t>
      </w:r>
      <w:r w:rsidR="00491625" w:rsidRPr="00996138">
        <w:rPr>
          <w:color w:val="auto"/>
          <w:lang w:eastAsia="en-US"/>
        </w:rPr>
        <w:t>d</w:t>
      </w:r>
      <w:r w:rsidR="00251CE2" w:rsidRPr="00996138">
        <w:rPr>
          <w:color w:val="auto"/>
          <w:lang w:eastAsia="en-US"/>
        </w:rPr>
        <w:t xml:space="preserve"> th</w:t>
      </w:r>
      <w:r w:rsidR="00491625" w:rsidRPr="00996138">
        <w:rPr>
          <w:color w:val="auto"/>
          <w:lang w:eastAsia="en-US"/>
        </w:rPr>
        <w:t>at these n</w:t>
      </w:r>
      <w:r w:rsidR="00817B22" w:rsidRPr="00996138">
        <w:rPr>
          <w:color w:val="auto"/>
          <w:lang w:eastAsia="en-US"/>
        </w:rPr>
        <w:t>a</w:t>
      </w:r>
      <w:r w:rsidR="00491625" w:rsidRPr="00996138">
        <w:rPr>
          <w:color w:val="auto"/>
          <w:lang w:eastAsia="en-US"/>
        </w:rPr>
        <w:t xml:space="preserve">tional policy changes will </w:t>
      </w:r>
      <w:r w:rsidR="00817B22" w:rsidRPr="00996138">
        <w:rPr>
          <w:color w:val="auto"/>
          <w:lang w:eastAsia="en-US"/>
        </w:rPr>
        <w:t>heavily impact</w:t>
      </w:r>
      <w:r w:rsidR="00251CE2" w:rsidRPr="00996138">
        <w:rPr>
          <w:color w:val="auto"/>
          <w:lang w:eastAsia="en-US"/>
        </w:rPr>
        <w:t xml:space="preserve"> the </w:t>
      </w:r>
      <w:r w:rsidR="00817B22" w:rsidRPr="00996138">
        <w:rPr>
          <w:color w:val="auto"/>
          <w:lang w:eastAsia="en-US"/>
        </w:rPr>
        <w:t xml:space="preserve">DHP </w:t>
      </w:r>
      <w:r w:rsidR="00251CE2" w:rsidRPr="00996138">
        <w:rPr>
          <w:color w:val="auto"/>
          <w:lang w:eastAsia="en-US"/>
        </w:rPr>
        <w:t>scheme</w:t>
      </w:r>
      <w:r w:rsidR="00491625" w:rsidRPr="00996138">
        <w:rPr>
          <w:color w:val="auto"/>
          <w:lang w:eastAsia="en-US"/>
        </w:rPr>
        <w:t xml:space="preserve">, this is </w:t>
      </w:r>
      <w:r w:rsidR="00251CE2" w:rsidRPr="00996138">
        <w:rPr>
          <w:color w:val="auto"/>
          <w:lang w:eastAsia="en-US"/>
        </w:rPr>
        <w:t>because of the Benefit Cap which mean</w:t>
      </w:r>
      <w:r w:rsidR="00491625" w:rsidRPr="00996138">
        <w:rPr>
          <w:color w:val="auto"/>
          <w:lang w:eastAsia="en-US"/>
        </w:rPr>
        <w:t>s</w:t>
      </w:r>
      <w:r w:rsidR="00251CE2" w:rsidRPr="00996138">
        <w:rPr>
          <w:color w:val="auto"/>
          <w:lang w:eastAsia="en-US"/>
        </w:rPr>
        <w:t xml:space="preserve"> that most people in </w:t>
      </w:r>
      <w:r w:rsidR="00491625" w:rsidRPr="00996138">
        <w:rPr>
          <w:color w:val="auto"/>
          <w:lang w:eastAsia="en-US"/>
        </w:rPr>
        <w:t xml:space="preserve">receipt of a DHP </w:t>
      </w:r>
      <w:r w:rsidR="00251CE2" w:rsidRPr="00996138">
        <w:rPr>
          <w:color w:val="auto"/>
          <w:lang w:eastAsia="en-US"/>
        </w:rPr>
        <w:t>didn’t gain from the additional £20</w:t>
      </w:r>
      <w:r w:rsidR="00491625" w:rsidRPr="00996138">
        <w:rPr>
          <w:color w:val="auto"/>
          <w:lang w:eastAsia="en-US"/>
        </w:rPr>
        <w:t xml:space="preserve"> per week</w:t>
      </w:r>
      <w:r w:rsidR="00251CE2" w:rsidRPr="00996138">
        <w:rPr>
          <w:color w:val="auto"/>
          <w:lang w:eastAsia="en-US"/>
        </w:rPr>
        <w:t>.  This also applies to the end of the furlough scheme</w:t>
      </w:r>
      <w:r w:rsidR="00CE5A87" w:rsidRPr="00996138">
        <w:rPr>
          <w:color w:val="auto"/>
          <w:lang w:eastAsia="en-US"/>
        </w:rPr>
        <w:t xml:space="preserve"> and </w:t>
      </w:r>
      <w:r w:rsidR="000D3C81" w:rsidRPr="00996138">
        <w:rPr>
          <w:color w:val="auto"/>
          <w:lang w:eastAsia="en-US"/>
        </w:rPr>
        <w:t>where</w:t>
      </w:r>
      <w:r w:rsidR="00CE5A87" w:rsidRPr="00996138">
        <w:rPr>
          <w:color w:val="auto"/>
          <w:lang w:eastAsia="en-US"/>
        </w:rPr>
        <w:t xml:space="preserve"> </w:t>
      </w:r>
      <w:r w:rsidR="00817B22" w:rsidRPr="00996138">
        <w:rPr>
          <w:color w:val="auto"/>
          <w:lang w:eastAsia="en-US"/>
        </w:rPr>
        <w:t xml:space="preserve">DHP </w:t>
      </w:r>
      <w:r w:rsidR="00CE5A87" w:rsidRPr="00996138">
        <w:rPr>
          <w:color w:val="auto"/>
          <w:lang w:eastAsia="en-US"/>
        </w:rPr>
        <w:t xml:space="preserve">applications </w:t>
      </w:r>
      <w:r w:rsidR="000D3C81" w:rsidRPr="00996138">
        <w:rPr>
          <w:color w:val="auto"/>
          <w:lang w:eastAsia="en-US"/>
        </w:rPr>
        <w:t xml:space="preserve">are received because of this </w:t>
      </w:r>
      <w:r w:rsidR="00CE5A87" w:rsidRPr="00996138">
        <w:rPr>
          <w:color w:val="auto"/>
          <w:lang w:eastAsia="en-US"/>
        </w:rPr>
        <w:t>this</w:t>
      </w:r>
      <w:r w:rsidR="000D3C81" w:rsidRPr="00996138">
        <w:rPr>
          <w:color w:val="auto"/>
          <w:lang w:eastAsia="en-US"/>
        </w:rPr>
        <w:t>,</w:t>
      </w:r>
      <w:r w:rsidR="00CE5A87" w:rsidRPr="00996138">
        <w:rPr>
          <w:color w:val="auto"/>
          <w:lang w:eastAsia="en-US"/>
        </w:rPr>
        <w:t xml:space="preserve"> the</w:t>
      </w:r>
      <w:r w:rsidR="000D3C81" w:rsidRPr="00996138">
        <w:rPr>
          <w:color w:val="auto"/>
          <w:lang w:eastAsia="en-US"/>
        </w:rPr>
        <w:t xml:space="preserve"> Welfare Reform Team</w:t>
      </w:r>
      <w:r w:rsidR="00CE5A87" w:rsidRPr="00996138">
        <w:rPr>
          <w:color w:val="auto"/>
          <w:lang w:eastAsia="en-US"/>
        </w:rPr>
        <w:t xml:space="preserve"> offer </w:t>
      </w:r>
      <w:r w:rsidR="00251CE2" w:rsidRPr="00996138">
        <w:rPr>
          <w:color w:val="auto"/>
          <w:lang w:eastAsia="en-US"/>
        </w:rPr>
        <w:t>w</w:t>
      </w:r>
      <w:r w:rsidR="000D3C81" w:rsidRPr="00996138">
        <w:rPr>
          <w:color w:val="auto"/>
          <w:lang w:eastAsia="en-US"/>
        </w:rPr>
        <w:t xml:space="preserve">ill </w:t>
      </w:r>
      <w:r w:rsidR="00CE5A87" w:rsidRPr="00996138">
        <w:rPr>
          <w:color w:val="auto"/>
          <w:lang w:eastAsia="en-US"/>
        </w:rPr>
        <w:t xml:space="preserve">be </w:t>
      </w:r>
      <w:r w:rsidR="00251CE2" w:rsidRPr="00996138">
        <w:rPr>
          <w:color w:val="auto"/>
          <w:lang w:eastAsia="en-US"/>
        </w:rPr>
        <w:t xml:space="preserve">of employment support </w:t>
      </w:r>
      <w:r w:rsidR="00CE5A87" w:rsidRPr="00996138">
        <w:rPr>
          <w:color w:val="auto"/>
          <w:lang w:eastAsia="en-US"/>
        </w:rPr>
        <w:t xml:space="preserve">rather than the </w:t>
      </w:r>
      <w:r w:rsidR="00251CE2" w:rsidRPr="00996138">
        <w:rPr>
          <w:color w:val="auto"/>
          <w:lang w:eastAsia="en-US"/>
        </w:rPr>
        <w:t xml:space="preserve">award </w:t>
      </w:r>
      <w:r w:rsidR="00CE5A87" w:rsidRPr="00996138">
        <w:rPr>
          <w:color w:val="auto"/>
          <w:lang w:eastAsia="en-US"/>
        </w:rPr>
        <w:t xml:space="preserve">of a </w:t>
      </w:r>
      <w:r w:rsidR="00251CE2" w:rsidRPr="00996138">
        <w:rPr>
          <w:color w:val="auto"/>
          <w:lang w:eastAsia="en-US"/>
        </w:rPr>
        <w:t>DHP</w:t>
      </w:r>
      <w:r w:rsidR="000D3C81" w:rsidRPr="00996138">
        <w:rPr>
          <w:color w:val="auto"/>
          <w:lang w:eastAsia="en-US"/>
        </w:rPr>
        <w:t xml:space="preserve"> due to the strong employment market</w:t>
      </w:r>
      <w:r w:rsidR="00CE5A87" w:rsidRPr="00996138">
        <w:rPr>
          <w:color w:val="auto"/>
          <w:lang w:eastAsia="en-US"/>
        </w:rPr>
        <w:t>.</w:t>
      </w:r>
    </w:p>
    <w:p w:rsidR="005E78FA" w:rsidRPr="00996138" w:rsidRDefault="005E78FA" w:rsidP="00FC719F">
      <w:pPr>
        <w:pStyle w:val="ListParagraph"/>
        <w:numPr>
          <w:ilvl w:val="0"/>
          <w:numId w:val="0"/>
        </w:numPr>
        <w:spacing w:after="0" w:line="360" w:lineRule="auto"/>
        <w:ind w:left="426"/>
        <w:rPr>
          <w:color w:val="auto"/>
          <w:lang w:eastAsia="en-US"/>
        </w:rPr>
      </w:pPr>
    </w:p>
    <w:p w:rsidR="00FD331F" w:rsidRPr="00996138" w:rsidRDefault="00FD331F" w:rsidP="009203F1">
      <w:pPr>
        <w:pStyle w:val="ListParagraph"/>
        <w:numPr>
          <w:ilvl w:val="0"/>
          <w:numId w:val="0"/>
        </w:numPr>
        <w:spacing w:after="0" w:line="360" w:lineRule="auto"/>
        <w:ind w:left="720"/>
        <w:rPr>
          <w:rFonts w:eastAsia="Calibri" w:cs="Arial"/>
          <w:b/>
          <w:color w:val="auto"/>
          <w:lang w:eastAsia="en-US"/>
        </w:rPr>
      </w:pPr>
      <w:r w:rsidRPr="00996138">
        <w:rPr>
          <w:rFonts w:eastAsia="Calibri" w:cs="Arial"/>
          <w:b/>
          <w:color w:val="auto"/>
          <w:lang w:eastAsia="en-US"/>
        </w:rPr>
        <w:t>Legal issues</w:t>
      </w:r>
    </w:p>
    <w:p w:rsidR="00FD331F" w:rsidRPr="00996138" w:rsidRDefault="00FD331F" w:rsidP="009203F1">
      <w:pPr>
        <w:spacing w:after="0" w:line="360" w:lineRule="auto"/>
        <w:rPr>
          <w:rFonts w:eastAsia="Calibri" w:cs="Arial"/>
          <w:b/>
          <w:color w:val="auto"/>
          <w:lang w:eastAsia="en-US"/>
        </w:rPr>
      </w:pPr>
    </w:p>
    <w:p w:rsidR="00FD331F" w:rsidRPr="00996138" w:rsidRDefault="00FD331F" w:rsidP="00251CE2">
      <w:pPr>
        <w:pStyle w:val="ListParagraph"/>
        <w:numPr>
          <w:ilvl w:val="0"/>
          <w:numId w:val="39"/>
        </w:numPr>
        <w:spacing w:after="0" w:line="360" w:lineRule="auto"/>
        <w:rPr>
          <w:rFonts w:eastAsia="Calibri" w:cs="Arial"/>
          <w:color w:val="auto"/>
          <w:lang w:eastAsia="en-US"/>
        </w:rPr>
      </w:pPr>
      <w:r w:rsidRPr="00996138">
        <w:rPr>
          <w:rFonts w:eastAsia="Calibri" w:cs="Arial"/>
          <w:color w:val="auto"/>
          <w:lang w:eastAsia="en-US"/>
        </w:rPr>
        <w:t xml:space="preserve">The </w:t>
      </w:r>
      <w:r w:rsidR="00931385" w:rsidRPr="00996138">
        <w:rPr>
          <w:rFonts w:eastAsia="Calibri" w:cs="Arial"/>
          <w:color w:val="auto"/>
          <w:lang w:eastAsia="en-US"/>
        </w:rPr>
        <w:t xml:space="preserve">draft policy is </w:t>
      </w:r>
      <w:r w:rsidRPr="00996138">
        <w:rPr>
          <w:rFonts w:eastAsia="Calibri" w:cs="Arial"/>
          <w:color w:val="auto"/>
          <w:lang w:eastAsia="en-US"/>
        </w:rPr>
        <w:t>within the scope of the Child Support, Pensions and Social Security Act 2000 and The Discretionary Financial Assistance Regulations 2001 (SI2001/1167), and subsequent amendments. Whilst the regulations give a very broad discretion, the Council has a duty to act fairly, reasonably and consistently. Each case must be decided on its own merits, and decision making should be consistent throughout the year.</w:t>
      </w:r>
    </w:p>
    <w:p w:rsidR="00FD331F" w:rsidRPr="00996138" w:rsidRDefault="00FD331F" w:rsidP="009203F1">
      <w:pPr>
        <w:spacing w:after="0" w:line="360" w:lineRule="auto"/>
        <w:rPr>
          <w:rFonts w:eastAsia="Calibri" w:cs="Arial"/>
          <w:b/>
          <w:color w:val="auto"/>
          <w:lang w:eastAsia="en-US"/>
        </w:rPr>
      </w:pPr>
    </w:p>
    <w:p w:rsidR="00FD331F" w:rsidRPr="00996138" w:rsidRDefault="00FD331F" w:rsidP="009203F1">
      <w:pPr>
        <w:pStyle w:val="ListParagraph"/>
        <w:numPr>
          <w:ilvl w:val="0"/>
          <w:numId w:val="0"/>
        </w:numPr>
        <w:spacing w:after="0" w:line="360" w:lineRule="auto"/>
        <w:ind w:left="720"/>
        <w:rPr>
          <w:rFonts w:eastAsia="Calibri" w:cs="Arial"/>
          <w:b/>
          <w:color w:val="auto"/>
          <w:lang w:eastAsia="en-US"/>
        </w:rPr>
      </w:pPr>
      <w:r w:rsidRPr="00996138">
        <w:rPr>
          <w:rFonts w:eastAsia="Calibri" w:cs="Arial"/>
          <w:b/>
          <w:color w:val="auto"/>
          <w:lang w:eastAsia="en-US"/>
        </w:rPr>
        <w:t>Risk</w:t>
      </w:r>
    </w:p>
    <w:p w:rsidR="00FD331F" w:rsidRPr="00996138" w:rsidRDefault="00FD331F" w:rsidP="009203F1">
      <w:pPr>
        <w:spacing w:after="0" w:line="360" w:lineRule="auto"/>
        <w:rPr>
          <w:rFonts w:eastAsia="Calibri" w:cs="Arial"/>
          <w:b/>
          <w:color w:val="auto"/>
          <w:lang w:eastAsia="en-US"/>
        </w:rPr>
      </w:pPr>
    </w:p>
    <w:p w:rsidR="00FD331F" w:rsidRPr="00996138" w:rsidRDefault="00FD331F" w:rsidP="00251CE2">
      <w:pPr>
        <w:pStyle w:val="ListParagraph"/>
        <w:numPr>
          <w:ilvl w:val="0"/>
          <w:numId w:val="39"/>
        </w:numPr>
        <w:spacing w:after="0" w:line="360" w:lineRule="auto"/>
        <w:rPr>
          <w:rFonts w:eastAsia="Calibri" w:cs="Arial"/>
          <w:color w:val="auto"/>
          <w:lang w:eastAsia="en-US"/>
        </w:rPr>
      </w:pPr>
      <w:r w:rsidRPr="00996138">
        <w:rPr>
          <w:rFonts w:eastAsia="Calibri" w:cs="Arial"/>
          <w:color w:val="auto"/>
          <w:lang w:eastAsia="en-US"/>
        </w:rPr>
        <w:t>An evaluation of the risks associated with the DHP policy has been carried out. A detailed Risk Register is attached at Appendix Three.</w:t>
      </w:r>
    </w:p>
    <w:p w:rsidR="00FD331F" w:rsidRPr="00996138" w:rsidRDefault="00FD331F" w:rsidP="009203F1">
      <w:pPr>
        <w:spacing w:after="0" w:line="360" w:lineRule="auto"/>
        <w:rPr>
          <w:rFonts w:eastAsia="Calibri" w:cs="Arial"/>
          <w:b/>
          <w:color w:val="auto"/>
          <w:lang w:eastAsia="en-US"/>
        </w:rPr>
      </w:pPr>
    </w:p>
    <w:p w:rsidR="00FD331F" w:rsidRPr="00996138" w:rsidRDefault="00FD331F" w:rsidP="009203F1">
      <w:pPr>
        <w:pStyle w:val="ListParagraph"/>
        <w:numPr>
          <w:ilvl w:val="0"/>
          <w:numId w:val="0"/>
        </w:numPr>
        <w:spacing w:after="0" w:line="360" w:lineRule="auto"/>
        <w:ind w:left="720"/>
        <w:rPr>
          <w:rFonts w:eastAsia="Calibri" w:cs="Arial"/>
          <w:b/>
          <w:color w:val="auto"/>
          <w:lang w:eastAsia="en-US"/>
        </w:rPr>
      </w:pPr>
      <w:r w:rsidRPr="00996138">
        <w:rPr>
          <w:rFonts w:eastAsia="Calibri" w:cs="Arial"/>
          <w:b/>
          <w:color w:val="auto"/>
          <w:lang w:eastAsia="en-US"/>
        </w:rPr>
        <w:t>Equalities impact</w:t>
      </w:r>
    </w:p>
    <w:p w:rsidR="00FD331F" w:rsidRPr="00996138" w:rsidRDefault="00FD331F" w:rsidP="009203F1">
      <w:pPr>
        <w:spacing w:after="0" w:line="360" w:lineRule="auto"/>
        <w:rPr>
          <w:rFonts w:eastAsia="Calibri" w:cs="Arial"/>
          <w:b/>
          <w:color w:val="auto"/>
          <w:lang w:eastAsia="en-US"/>
        </w:rPr>
      </w:pPr>
    </w:p>
    <w:p w:rsidR="00FD331F" w:rsidRPr="00996138" w:rsidRDefault="00FD331F" w:rsidP="00251CE2">
      <w:pPr>
        <w:pStyle w:val="ListParagraph"/>
        <w:numPr>
          <w:ilvl w:val="0"/>
          <w:numId w:val="39"/>
        </w:numPr>
        <w:spacing w:after="0" w:line="360" w:lineRule="auto"/>
        <w:rPr>
          <w:rFonts w:eastAsia="Calibri" w:cs="Arial"/>
          <w:color w:val="auto"/>
          <w:lang w:eastAsia="en-US"/>
        </w:rPr>
      </w:pPr>
      <w:r w:rsidRPr="00996138">
        <w:rPr>
          <w:rFonts w:eastAsia="Calibri" w:cs="Arial"/>
          <w:color w:val="auto"/>
          <w:lang w:eastAsia="en-US"/>
        </w:rPr>
        <w:lastRenderedPageBreak/>
        <w:t>An initial impact assessment has been carried out and is attached at Appendix Four. No undue, adverse impacts have been identified.</w:t>
      </w:r>
    </w:p>
    <w:p w:rsidR="000E0245" w:rsidRPr="00996138" w:rsidRDefault="000E0245" w:rsidP="009203F1">
      <w:pPr>
        <w:spacing w:after="0" w:line="360" w:lineRule="auto"/>
        <w:rPr>
          <w:rFonts w:eastAsia="Calibri" w:cs="Arial"/>
          <w:color w:val="auto"/>
          <w:lang w:eastAsia="en-US"/>
        </w:rPr>
      </w:pPr>
    </w:p>
    <w:p w:rsidR="000E0245" w:rsidRPr="00996138" w:rsidRDefault="000E0245" w:rsidP="009203F1">
      <w:pPr>
        <w:spacing w:line="360" w:lineRule="auto"/>
        <w:ind w:left="720"/>
        <w:rPr>
          <w:rFonts w:eastAsia="Calibri" w:cs="Arial"/>
          <w:b/>
          <w:color w:val="auto"/>
          <w:lang w:eastAsia="en-US"/>
        </w:rPr>
      </w:pPr>
      <w:r w:rsidRPr="00996138">
        <w:rPr>
          <w:rFonts w:eastAsia="Calibri" w:cs="Arial"/>
          <w:b/>
          <w:color w:val="auto"/>
          <w:lang w:eastAsia="en-US"/>
        </w:rPr>
        <w:t>Carbon and Environmental Considerations</w:t>
      </w:r>
    </w:p>
    <w:p w:rsidR="000E0245" w:rsidRPr="00996138" w:rsidRDefault="000E0245" w:rsidP="009203F1">
      <w:pPr>
        <w:spacing w:line="360" w:lineRule="auto"/>
        <w:ind w:left="720"/>
        <w:rPr>
          <w:rFonts w:eastAsia="Calibri" w:cs="Arial"/>
          <w:color w:val="auto"/>
          <w:lang w:eastAsia="en-US"/>
        </w:rPr>
      </w:pPr>
    </w:p>
    <w:p w:rsidR="000E0245" w:rsidRPr="00996138" w:rsidRDefault="000E0245" w:rsidP="00251CE2">
      <w:pPr>
        <w:pStyle w:val="ListParagraph"/>
        <w:numPr>
          <w:ilvl w:val="0"/>
          <w:numId w:val="39"/>
        </w:numPr>
        <w:spacing w:line="360" w:lineRule="auto"/>
        <w:rPr>
          <w:rFonts w:eastAsia="Calibri" w:cs="Arial"/>
          <w:color w:val="auto"/>
          <w:lang w:eastAsia="en-US"/>
        </w:rPr>
      </w:pPr>
      <w:r w:rsidRPr="00996138">
        <w:rPr>
          <w:rFonts w:eastAsia="Calibri" w:cs="Arial"/>
          <w:color w:val="auto"/>
          <w:lang w:eastAsia="en-US"/>
        </w:rPr>
        <w:t>No carbon or environmental impacts have been identified as a result of this proposal.</w:t>
      </w:r>
    </w:p>
    <w:p w:rsidR="000E0245" w:rsidRPr="00996138" w:rsidRDefault="000E0245" w:rsidP="009203F1">
      <w:pPr>
        <w:spacing w:after="0" w:line="360" w:lineRule="auto"/>
        <w:rPr>
          <w:rFonts w:eastAsia="Calibri" w:cs="Arial"/>
          <w:color w:val="auto"/>
          <w:lang w:eastAsia="en-US"/>
        </w:rPr>
      </w:pPr>
    </w:p>
    <w:p w:rsidR="007E2235" w:rsidRPr="00996138" w:rsidRDefault="007E2235" w:rsidP="009203F1">
      <w:pPr>
        <w:spacing w:after="200" w:line="360" w:lineRule="auto"/>
        <w:ind w:left="426" w:hanging="426"/>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996138"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996138" w:rsidRDefault="00E87F7A" w:rsidP="009203F1">
            <w:pPr>
              <w:spacing w:line="360" w:lineRule="auto"/>
              <w:rPr>
                <w:rFonts w:cs="Arial"/>
                <w:b/>
              </w:rPr>
            </w:pPr>
            <w:r w:rsidRPr="00996138">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996138" w:rsidRDefault="00A85E02" w:rsidP="009203F1">
            <w:pPr>
              <w:spacing w:line="360" w:lineRule="auto"/>
              <w:rPr>
                <w:rFonts w:cs="Arial"/>
              </w:rPr>
            </w:pPr>
            <w:r w:rsidRPr="00996138">
              <w:rPr>
                <w:rFonts w:cs="Arial"/>
              </w:rPr>
              <w:t>James Pickering</w:t>
            </w:r>
          </w:p>
        </w:tc>
      </w:tr>
      <w:tr w:rsidR="00DF093E" w:rsidRPr="00996138"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996138" w:rsidRDefault="00E87F7A" w:rsidP="009203F1">
            <w:pPr>
              <w:spacing w:line="360" w:lineRule="auto"/>
              <w:rPr>
                <w:rFonts w:cs="Arial"/>
              </w:rPr>
            </w:pPr>
            <w:r w:rsidRPr="00996138">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996138" w:rsidRDefault="00A85E02" w:rsidP="009203F1">
            <w:pPr>
              <w:spacing w:line="360" w:lineRule="auto"/>
              <w:rPr>
                <w:rFonts w:cs="Arial"/>
              </w:rPr>
            </w:pPr>
            <w:r w:rsidRPr="00996138">
              <w:rPr>
                <w:rFonts w:cs="Arial"/>
              </w:rPr>
              <w:t>Welfare Reform</w:t>
            </w:r>
            <w:r w:rsidR="00324641" w:rsidRPr="00996138">
              <w:rPr>
                <w:rFonts w:cs="Arial"/>
              </w:rPr>
              <w:t xml:space="preserve"> Manager</w:t>
            </w:r>
          </w:p>
        </w:tc>
      </w:tr>
      <w:tr w:rsidR="00DF093E" w:rsidRPr="00996138" w:rsidTr="00A46E98">
        <w:trPr>
          <w:cantSplit/>
          <w:trHeight w:val="396"/>
        </w:trPr>
        <w:tc>
          <w:tcPr>
            <w:tcW w:w="3969" w:type="dxa"/>
            <w:tcBorders>
              <w:top w:val="nil"/>
              <w:left w:val="single" w:sz="8" w:space="0" w:color="000000"/>
              <w:bottom w:val="nil"/>
              <w:right w:val="nil"/>
            </w:tcBorders>
            <w:shd w:val="clear" w:color="auto" w:fill="auto"/>
          </w:tcPr>
          <w:p w:rsidR="00E87F7A" w:rsidRPr="00996138" w:rsidRDefault="00E87F7A" w:rsidP="009203F1">
            <w:pPr>
              <w:spacing w:line="360" w:lineRule="auto"/>
              <w:rPr>
                <w:rFonts w:cs="Arial"/>
              </w:rPr>
            </w:pPr>
            <w:r w:rsidRPr="00996138">
              <w:rPr>
                <w:rFonts w:cs="Arial"/>
              </w:rPr>
              <w:t>Service area or department</w:t>
            </w:r>
          </w:p>
        </w:tc>
        <w:tc>
          <w:tcPr>
            <w:tcW w:w="4962" w:type="dxa"/>
            <w:tcBorders>
              <w:top w:val="nil"/>
              <w:left w:val="nil"/>
              <w:bottom w:val="nil"/>
              <w:right w:val="single" w:sz="8" w:space="0" w:color="000000"/>
            </w:tcBorders>
            <w:shd w:val="clear" w:color="auto" w:fill="auto"/>
          </w:tcPr>
          <w:p w:rsidR="00E87F7A" w:rsidRPr="00996138" w:rsidRDefault="00324641" w:rsidP="009203F1">
            <w:pPr>
              <w:spacing w:line="360" w:lineRule="auto"/>
              <w:rPr>
                <w:rFonts w:cs="Arial"/>
              </w:rPr>
            </w:pPr>
            <w:r w:rsidRPr="00996138">
              <w:rPr>
                <w:rFonts w:cs="Arial"/>
              </w:rPr>
              <w:t>Housing Needs</w:t>
            </w:r>
          </w:p>
        </w:tc>
      </w:tr>
      <w:tr w:rsidR="00DF093E" w:rsidRPr="00996138" w:rsidTr="00A46E98">
        <w:trPr>
          <w:cantSplit/>
          <w:trHeight w:val="396"/>
        </w:trPr>
        <w:tc>
          <w:tcPr>
            <w:tcW w:w="3969" w:type="dxa"/>
            <w:tcBorders>
              <w:top w:val="nil"/>
              <w:left w:val="single" w:sz="8" w:space="0" w:color="000000"/>
              <w:bottom w:val="nil"/>
              <w:right w:val="nil"/>
            </w:tcBorders>
            <w:shd w:val="clear" w:color="auto" w:fill="auto"/>
          </w:tcPr>
          <w:p w:rsidR="00E87F7A" w:rsidRPr="00996138" w:rsidRDefault="00E87F7A" w:rsidP="009203F1">
            <w:pPr>
              <w:spacing w:line="360" w:lineRule="auto"/>
              <w:rPr>
                <w:rFonts w:cs="Arial"/>
              </w:rPr>
            </w:pPr>
            <w:r w:rsidRPr="00996138">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996138" w:rsidRDefault="00A85E02" w:rsidP="009203F1">
            <w:pPr>
              <w:spacing w:line="360" w:lineRule="auto"/>
              <w:rPr>
                <w:rFonts w:cs="Arial"/>
              </w:rPr>
            </w:pPr>
            <w:r w:rsidRPr="00996138">
              <w:rPr>
                <w:rFonts w:cs="Arial"/>
              </w:rPr>
              <w:t>01865 252647</w:t>
            </w:r>
            <w:r w:rsidR="00E87F7A" w:rsidRPr="00996138">
              <w:rPr>
                <w:rFonts w:cs="Arial"/>
              </w:rPr>
              <w:t xml:space="preserve"> </w:t>
            </w:r>
          </w:p>
        </w:tc>
      </w:tr>
      <w:tr w:rsidR="005570B5" w:rsidRPr="00996138"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996138" w:rsidRDefault="00E87F7A" w:rsidP="009203F1">
            <w:pPr>
              <w:spacing w:line="360" w:lineRule="auto"/>
              <w:rPr>
                <w:rFonts w:cs="Arial"/>
              </w:rPr>
            </w:pPr>
            <w:r w:rsidRPr="00996138">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996138" w:rsidRDefault="00A85E02" w:rsidP="009203F1">
            <w:pPr>
              <w:spacing w:line="360" w:lineRule="auto"/>
              <w:rPr>
                <w:rStyle w:val="Hyperlink"/>
                <w:rFonts w:cs="Arial"/>
                <w:color w:val="000000"/>
              </w:rPr>
            </w:pPr>
            <w:r w:rsidRPr="00996138">
              <w:rPr>
                <w:rStyle w:val="Hyperlink"/>
                <w:rFonts w:cs="Arial"/>
                <w:color w:val="000000"/>
              </w:rPr>
              <w:t>jpicke</w:t>
            </w:r>
            <w:r w:rsidR="007F7054" w:rsidRPr="00996138">
              <w:rPr>
                <w:rStyle w:val="Hyperlink"/>
                <w:rFonts w:cs="Arial"/>
                <w:color w:val="000000"/>
              </w:rPr>
              <w:t>r</w:t>
            </w:r>
            <w:r w:rsidRPr="00996138">
              <w:rPr>
                <w:rStyle w:val="Hyperlink"/>
                <w:rFonts w:cs="Arial"/>
                <w:color w:val="000000"/>
              </w:rPr>
              <w:t>ing</w:t>
            </w:r>
            <w:r w:rsidR="00A7205A" w:rsidRPr="00996138">
              <w:rPr>
                <w:rStyle w:val="Hyperlink"/>
                <w:rFonts w:cs="Arial"/>
                <w:color w:val="000000"/>
              </w:rPr>
              <w:t>@oxford.gov.uk</w:t>
            </w:r>
          </w:p>
        </w:tc>
      </w:tr>
    </w:tbl>
    <w:p w:rsidR="00433B96" w:rsidRPr="00996138" w:rsidRDefault="00433B96" w:rsidP="009203F1">
      <w:pPr>
        <w:spacing w:line="360" w:lineRule="auto"/>
        <w:rPr>
          <w:rFonts w:cs="Arial"/>
        </w:rPr>
      </w:pPr>
    </w:p>
    <w:p w:rsidR="00CE4C87" w:rsidRPr="00996138" w:rsidRDefault="00CE4C87" w:rsidP="009203F1">
      <w:pPr>
        <w:spacing w:line="360" w:lineRule="auto"/>
        <w:rPr>
          <w:rFonts w:cs="Arial"/>
        </w:rPr>
      </w:pPr>
    </w:p>
    <w:p w:rsidR="004456DD" w:rsidRPr="00C626B7" w:rsidRDefault="004456DD" w:rsidP="009203F1">
      <w:pPr>
        <w:spacing w:line="360" w:lineRule="auto"/>
        <w:rPr>
          <w:rFonts w:cs="Arial"/>
        </w:rPr>
      </w:pPr>
    </w:p>
    <w:sectPr w:rsidR="004456DD" w:rsidRPr="00C626B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FE" w:rsidRDefault="00FC46FE" w:rsidP="004A6D2F">
      <w:r>
        <w:separator/>
      </w:r>
    </w:p>
  </w:endnote>
  <w:endnote w:type="continuationSeparator" w:id="0">
    <w:p w:rsidR="00FC46FE" w:rsidRDefault="00FC46F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03" w:rsidRDefault="007E1003" w:rsidP="004A6D2F">
    <w:pPr>
      <w:pStyle w:val="Footer"/>
    </w:pPr>
    <w:r>
      <w:t>Do not use a footer or page numbers.</w:t>
    </w:r>
  </w:p>
  <w:p w:rsidR="007E1003" w:rsidRDefault="007E1003" w:rsidP="004A6D2F">
    <w:pPr>
      <w:pStyle w:val="Footer"/>
    </w:pPr>
  </w:p>
  <w:p w:rsidR="007E1003" w:rsidRDefault="007E1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03" w:rsidRDefault="007E1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FE" w:rsidRDefault="00FC46FE" w:rsidP="004A6D2F">
      <w:r>
        <w:separator/>
      </w:r>
    </w:p>
  </w:footnote>
  <w:footnote w:type="continuationSeparator" w:id="0">
    <w:p w:rsidR="00FC46FE" w:rsidRDefault="00FC46F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003" w:rsidRDefault="008803EB" w:rsidP="00D5547E">
    <w:pPr>
      <w:pStyle w:val="Header"/>
      <w:jc w:val="right"/>
    </w:pPr>
    <w:r>
      <w:rPr>
        <w:noProof/>
      </w:rPr>
      <w:drawing>
        <wp:inline distT="0" distB="0" distL="0" distR="0" wp14:anchorId="2822CB66" wp14:editId="59E1E317">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72D7D40"/>
    <w:multiLevelType w:val="hybridMultilevel"/>
    <w:tmpl w:val="AFBAE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B57231"/>
    <w:multiLevelType w:val="hybridMultilevel"/>
    <w:tmpl w:val="71401C14"/>
    <w:lvl w:ilvl="0" w:tplc="0809000F">
      <w:start w:val="1"/>
      <w:numFmt w:val="decimal"/>
      <w:lvlText w:val="%1."/>
      <w:lvlJc w:val="left"/>
      <w:pPr>
        <w:ind w:left="720" w:hanging="360"/>
      </w:pPr>
    </w:lvl>
    <w:lvl w:ilvl="1" w:tplc="720C97B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83526C7"/>
    <w:multiLevelType w:val="hybridMultilevel"/>
    <w:tmpl w:val="BEB6E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3A623DF"/>
    <w:multiLevelType w:val="hybridMultilevel"/>
    <w:tmpl w:val="7D6E8B4E"/>
    <w:lvl w:ilvl="0" w:tplc="E6B4055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2644F"/>
    <w:multiLevelType w:val="hybridMultilevel"/>
    <w:tmpl w:val="5B509186"/>
    <w:lvl w:ilvl="0" w:tplc="41DABF6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FF1D42"/>
    <w:multiLevelType w:val="hybridMultilevel"/>
    <w:tmpl w:val="7D6E8B4E"/>
    <w:lvl w:ilvl="0" w:tplc="E6B4055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9D674E"/>
    <w:multiLevelType w:val="hybridMultilevel"/>
    <w:tmpl w:val="EB9A09F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798365C6"/>
    <w:multiLevelType w:val="multilevel"/>
    <w:tmpl w:val="E67CE66C"/>
    <w:numStyleLink w:val="StyleNumberedLeft0cmHanging075cm"/>
  </w:abstractNum>
  <w:num w:numId="1">
    <w:abstractNumId w:val="28"/>
  </w:num>
  <w:num w:numId="2">
    <w:abstractNumId w:val="34"/>
  </w:num>
  <w:num w:numId="3">
    <w:abstractNumId w:val="25"/>
  </w:num>
  <w:num w:numId="4">
    <w:abstractNumId w:val="21"/>
  </w:num>
  <w:num w:numId="5">
    <w:abstractNumId w:val="30"/>
  </w:num>
  <w:num w:numId="6">
    <w:abstractNumId w:val="36"/>
  </w:num>
  <w:num w:numId="7">
    <w:abstractNumId w:val="24"/>
  </w:num>
  <w:num w:numId="8">
    <w:abstractNumId w:val="22"/>
  </w:num>
  <w:num w:numId="9">
    <w:abstractNumId w:val="14"/>
  </w:num>
  <w:num w:numId="10">
    <w:abstractNumId w:val="17"/>
  </w:num>
  <w:num w:numId="11">
    <w:abstractNumId w:val="27"/>
  </w:num>
  <w:num w:numId="12">
    <w:abstractNumId w:val="26"/>
  </w:num>
  <w:num w:numId="13">
    <w:abstractNumId w:val="10"/>
  </w:num>
  <w:num w:numId="14">
    <w:abstractNumId w:val="39"/>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3"/>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3"/>
  </w:num>
  <w:num w:numId="36">
    <w:abstractNumId w:val="37"/>
  </w:num>
  <w:num w:numId="37">
    <w:abstractNumId w:val="35"/>
  </w:num>
  <w:num w:numId="38">
    <w:abstractNumId w:val="38"/>
  </w:num>
  <w:num w:numId="39">
    <w:abstractNumId w:val="32"/>
  </w:num>
  <w:num w:numId="4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EB"/>
    <w:rsid w:val="000011C9"/>
    <w:rsid w:val="000011DB"/>
    <w:rsid w:val="000020F1"/>
    <w:rsid w:val="00002929"/>
    <w:rsid w:val="000054C5"/>
    <w:rsid w:val="000060B7"/>
    <w:rsid w:val="000117D4"/>
    <w:rsid w:val="000201DF"/>
    <w:rsid w:val="00025C77"/>
    <w:rsid w:val="000314D7"/>
    <w:rsid w:val="00033B12"/>
    <w:rsid w:val="00045F8B"/>
    <w:rsid w:val="00046D2B"/>
    <w:rsid w:val="00056263"/>
    <w:rsid w:val="00064A12"/>
    <w:rsid w:val="00064D8A"/>
    <w:rsid w:val="00064F82"/>
    <w:rsid w:val="00066510"/>
    <w:rsid w:val="00073B16"/>
    <w:rsid w:val="00076D87"/>
    <w:rsid w:val="00077523"/>
    <w:rsid w:val="00085CDD"/>
    <w:rsid w:val="00087108"/>
    <w:rsid w:val="0009261F"/>
    <w:rsid w:val="0009403E"/>
    <w:rsid w:val="000A3631"/>
    <w:rsid w:val="000C089F"/>
    <w:rsid w:val="000C3928"/>
    <w:rsid w:val="000C5E8E"/>
    <w:rsid w:val="000D3C81"/>
    <w:rsid w:val="000D41BE"/>
    <w:rsid w:val="000E0245"/>
    <w:rsid w:val="000E4ECF"/>
    <w:rsid w:val="000E57B8"/>
    <w:rsid w:val="000E753D"/>
    <w:rsid w:val="000F0F31"/>
    <w:rsid w:val="000F4751"/>
    <w:rsid w:val="000F7D5E"/>
    <w:rsid w:val="0010524C"/>
    <w:rsid w:val="00106674"/>
    <w:rsid w:val="00111FB1"/>
    <w:rsid w:val="00113418"/>
    <w:rsid w:val="0012283F"/>
    <w:rsid w:val="001267E2"/>
    <w:rsid w:val="001356F1"/>
    <w:rsid w:val="00136994"/>
    <w:rsid w:val="0014128E"/>
    <w:rsid w:val="00147352"/>
    <w:rsid w:val="00151888"/>
    <w:rsid w:val="00170A2D"/>
    <w:rsid w:val="001808BC"/>
    <w:rsid w:val="001819B8"/>
    <w:rsid w:val="00182B81"/>
    <w:rsid w:val="0018619D"/>
    <w:rsid w:val="001876AD"/>
    <w:rsid w:val="001A011E"/>
    <w:rsid w:val="001A066A"/>
    <w:rsid w:val="001A13E6"/>
    <w:rsid w:val="001A5731"/>
    <w:rsid w:val="001B42C3"/>
    <w:rsid w:val="001C2750"/>
    <w:rsid w:val="001C5D5E"/>
    <w:rsid w:val="001D0D0E"/>
    <w:rsid w:val="001D6630"/>
    <w:rsid w:val="001D678D"/>
    <w:rsid w:val="001E03F8"/>
    <w:rsid w:val="001E1678"/>
    <w:rsid w:val="001E3376"/>
    <w:rsid w:val="002069B3"/>
    <w:rsid w:val="002329CF"/>
    <w:rsid w:val="00232F5B"/>
    <w:rsid w:val="002356F0"/>
    <w:rsid w:val="00247C29"/>
    <w:rsid w:val="0025123D"/>
    <w:rsid w:val="00251CE2"/>
    <w:rsid w:val="00260467"/>
    <w:rsid w:val="00263EA3"/>
    <w:rsid w:val="00270741"/>
    <w:rsid w:val="00271741"/>
    <w:rsid w:val="00273142"/>
    <w:rsid w:val="002739C2"/>
    <w:rsid w:val="00284F85"/>
    <w:rsid w:val="00290915"/>
    <w:rsid w:val="002A22E2"/>
    <w:rsid w:val="002B7883"/>
    <w:rsid w:val="002C17ED"/>
    <w:rsid w:val="002C4F8A"/>
    <w:rsid w:val="002C64F7"/>
    <w:rsid w:val="002C788B"/>
    <w:rsid w:val="002D01FB"/>
    <w:rsid w:val="002E2D39"/>
    <w:rsid w:val="002F0D7D"/>
    <w:rsid w:val="002F41F2"/>
    <w:rsid w:val="00301BF3"/>
    <w:rsid w:val="0030208D"/>
    <w:rsid w:val="003025D1"/>
    <w:rsid w:val="00312E49"/>
    <w:rsid w:val="0032331A"/>
    <w:rsid w:val="00323418"/>
    <w:rsid w:val="00324641"/>
    <w:rsid w:val="00327408"/>
    <w:rsid w:val="003357BF"/>
    <w:rsid w:val="00337CFC"/>
    <w:rsid w:val="00342E16"/>
    <w:rsid w:val="0034573C"/>
    <w:rsid w:val="00351035"/>
    <w:rsid w:val="003547AE"/>
    <w:rsid w:val="00356079"/>
    <w:rsid w:val="00364FAD"/>
    <w:rsid w:val="0036738F"/>
    <w:rsid w:val="0036759C"/>
    <w:rsid w:val="00367AE5"/>
    <w:rsid w:val="00367D71"/>
    <w:rsid w:val="0038150A"/>
    <w:rsid w:val="0039716A"/>
    <w:rsid w:val="003A28BF"/>
    <w:rsid w:val="003A7D07"/>
    <w:rsid w:val="003B6746"/>
    <w:rsid w:val="003B6E75"/>
    <w:rsid w:val="003B7DA1"/>
    <w:rsid w:val="003D0379"/>
    <w:rsid w:val="003D2574"/>
    <w:rsid w:val="003D4C59"/>
    <w:rsid w:val="003F4267"/>
    <w:rsid w:val="003F5C98"/>
    <w:rsid w:val="00404032"/>
    <w:rsid w:val="0040464E"/>
    <w:rsid w:val="0040517F"/>
    <w:rsid w:val="00405C1B"/>
    <w:rsid w:val="0040736F"/>
    <w:rsid w:val="0041087D"/>
    <w:rsid w:val="00412C1F"/>
    <w:rsid w:val="00413D1C"/>
    <w:rsid w:val="00421CB2"/>
    <w:rsid w:val="004240C8"/>
    <w:rsid w:val="004268B9"/>
    <w:rsid w:val="00430E2C"/>
    <w:rsid w:val="00433B96"/>
    <w:rsid w:val="00441B00"/>
    <w:rsid w:val="004440F1"/>
    <w:rsid w:val="004456DD"/>
    <w:rsid w:val="00446CDF"/>
    <w:rsid w:val="004521B7"/>
    <w:rsid w:val="004566B4"/>
    <w:rsid w:val="00456A33"/>
    <w:rsid w:val="00462AB5"/>
    <w:rsid w:val="00465EAF"/>
    <w:rsid w:val="004738C5"/>
    <w:rsid w:val="004812CC"/>
    <w:rsid w:val="00491046"/>
    <w:rsid w:val="00491625"/>
    <w:rsid w:val="004A044B"/>
    <w:rsid w:val="004A2AC7"/>
    <w:rsid w:val="004A6D2F"/>
    <w:rsid w:val="004B2B64"/>
    <w:rsid w:val="004B2FCD"/>
    <w:rsid w:val="004B31B8"/>
    <w:rsid w:val="004C2887"/>
    <w:rsid w:val="004D2521"/>
    <w:rsid w:val="004D2626"/>
    <w:rsid w:val="004D6E26"/>
    <w:rsid w:val="004D77D3"/>
    <w:rsid w:val="004E2959"/>
    <w:rsid w:val="004E3F0D"/>
    <w:rsid w:val="004F14E0"/>
    <w:rsid w:val="004F20EF"/>
    <w:rsid w:val="004F539E"/>
    <w:rsid w:val="0050321C"/>
    <w:rsid w:val="005170E2"/>
    <w:rsid w:val="00530750"/>
    <w:rsid w:val="005330AA"/>
    <w:rsid w:val="005332F3"/>
    <w:rsid w:val="00534753"/>
    <w:rsid w:val="00534BAD"/>
    <w:rsid w:val="00536711"/>
    <w:rsid w:val="005439D1"/>
    <w:rsid w:val="0054712D"/>
    <w:rsid w:val="00547CA9"/>
    <w:rsid w:val="00547EF6"/>
    <w:rsid w:val="005570B5"/>
    <w:rsid w:val="00567E18"/>
    <w:rsid w:val="00572C86"/>
    <w:rsid w:val="00575F5F"/>
    <w:rsid w:val="00581805"/>
    <w:rsid w:val="00585F76"/>
    <w:rsid w:val="00591403"/>
    <w:rsid w:val="00596781"/>
    <w:rsid w:val="005A116B"/>
    <w:rsid w:val="005A34E4"/>
    <w:rsid w:val="005B17F2"/>
    <w:rsid w:val="005B59F3"/>
    <w:rsid w:val="005B7FB0"/>
    <w:rsid w:val="005C08DF"/>
    <w:rsid w:val="005C35A5"/>
    <w:rsid w:val="005C4AB8"/>
    <w:rsid w:val="005C577C"/>
    <w:rsid w:val="005C70A6"/>
    <w:rsid w:val="005D0621"/>
    <w:rsid w:val="005D1E27"/>
    <w:rsid w:val="005D2A3E"/>
    <w:rsid w:val="005D5EA8"/>
    <w:rsid w:val="005E022E"/>
    <w:rsid w:val="005E5215"/>
    <w:rsid w:val="005E78FA"/>
    <w:rsid w:val="005F5449"/>
    <w:rsid w:val="005F7F7E"/>
    <w:rsid w:val="006012CE"/>
    <w:rsid w:val="00606096"/>
    <w:rsid w:val="00614693"/>
    <w:rsid w:val="006166B7"/>
    <w:rsid w:val="00623C2F"/>
    <w:rsid w:val="00626C95"/>
    <w:rsid w:val="00633578"/>
    <w:rsid w:val="00637068"/>
    <w:rsid w:val="00640AEB"/>
    <w:rsid w:val="0064234F"/>
    <w:rsid w:val="00644488"/>
    <w:rsid w:val="00650811"/>
    <w:rsid w:val="00650D1D"/>
    <w:rsid w:val="00661D3E"/>
    <w:rsid w:val="00662F5D"/>
    <w:rsid w:val="00664F63"/>
    <w:rsid w:val="006778CA"/>
    <w:rsid w:val="006852EB"/>
    <w:rsid w:val="00692627"/>
    <w:rsid w:val="006969E7"/>
    <w:rsid w:val="006A335C"/>
    <w:rsid w:val="006A3643"/>
    <w:rsid w:val="006C1BE8"/>
    <w:rsid w:val="006C2A29"/>
    <w:rsid w:val="006C55BB"/>
    <w:rsid w:val="006C64CF"/>
    <w:rsid w:val="006C7352"/>
    <w:rsid w:val="006D17B1"/>
    <w:rsid w:val="006D4752"/>
    <w:rsid w:val="006D708A"/>
    <w:rsid w:val="006E0BF0"/>
    <w:rsid w:val="006E14C1"/>
    <w:rsid w:val="006F0292"/>
    <w:rsid w:val="006F27FA"/>
    <w:rsid w:val="006F416B"/>
    <w:rsid w:val="006F519B"/>
    <w:rsid w:val="00702ABD"/>
    <w:rsid w:val="00704717"/>
    <w:rsid w:val="0070491E"/>
    <w:rsid w:val="00705307"/>
    <w:rsid w:val="0070538F"/>
    <w:rsid w:val="00710D76"/>
    <w:rsid w:val="00713675"/>
    <w:rsid w:val="00715823"/>
    <w:rsid w:val="00732437"/>
    <w:rsid w:val="00732D65"/>
    <w:rsid w:val="00737B93"/>
    <w:rsid w:val="00745BF0"/>
    <w:rsid w:val="007526F8"/>
    <w:rsid w:val="00755F51"/>
    <w:rsid w:val="007615FE"/>
    <w:rsid w:val="00762130"/>
    <w:rsid w:val="0076655C"/>
    <w:rsid w:val="007742DC"/>
    <w:rsid w:val="00774B62"/>
    <w:rsid w:val="00775927"/>
    <w:rsid w:val="007904F3"/>
    <w:rsid w:val="00791437"/>
    <w:rsid w:val="00792F63"/>
    <w:rsid w:val="0079645D"/>
    <w:rsid w:val="00796513"/>
    <w:rsid w:val="007969CF"/>
    <w:rsid w:val="007B0C2C"/>
    <w:rsid w:val="007B278E"/>
    <w:rsid w:val="007C5C23"/>
    <w:rsid w:val="007D259A"/>
    <w:rsid w:val="007D4EFF"/>
    <w:rsid w:val="007D7BBA"/>
    <w:rsid w:val="007E1003"/>
    <w:rsid w:val="007E2235"/>
    <w:rsid w:val="007E2A26"/>
    <w:rsid w:val="007E685C"/>
    <w:rsid w:val="007F2348"/>
    <w:rsid w:val="007F6296"/>
    <w:rsid w:val="007F7054"/>
    <w:rsid w:val="007F718E"/>
    <w:rsid w:val="00800257"/>
    <w:rsid w:val="008004E6"/>
    <w:rsid w:val="00800911"/>
    <w:rsid w:val="00803F07"/>
    <w:rsid w:val="0080749A"/>
    <w:rsid w:val="00817B22"/>
    <w:rsid w:val="00821FB8"/>
    <w:rsid w:val="00822ACD"/>
    <w:rsid w:val="00826A2B"/>
    <w:rsid w:val="008270C9"/>
    <w:rsid w:val="0083410B"/>
    <w:rsid w:val="008415A5"/>
    <w:rsid w:val="008472DE"/>
    <w:rsid w:val="0085209F"/>
    <w:rsid w:val="00852A3C"/>
    <w:rsid w:val="00853B52"/>
    <w:rsid w:val="008548C9"/>
    <w:rsid w:val="00855C66"/>
    <w:rsid w:val="00864C1A"/>
    <w:rsid w:val="0087018F"/>
    <w:rsid w:val="00871EE4"/>
    <w:rsid w:val="00877BE1"/>
    <w:rsid w:val="008803EB"/>
    <w:rsid w:val="008812F3"/>
    <w:rsid w:val="00884D86"/>
    <w:rsid w:val="008A2FDD"/>
    <w:rsid w:val="008A302B"/>
    <w:rsid w:val="008B293F"/>
    <w:rsid w:val="008B7371"/>
    <w:rsid w:val="008D34AC"/>
    <w:rsid w:val="008D3DDB"/>
    <w:rsid w:val="008D3F58"/>
    <w:rsid w:val="008E060B"/>
    <w:rsid w:val="008F18A2"/>
    <w:rsid w:val="008F573F"/>
    <w:rsid w:val="008F5EE8"/>
    <w:rsid w:val="008F784C"/>
    <w:rsid w:val="009034EC"/>
    <w:rsid w:val="00911EB1"/>
    <w:rsid w:val="00912315"/>
    <w:rsid w:val="009203F1"/>
    <w:rsid w:val="009214B7"/>
    <w:rsid w:val="00924C80"/>
    <w:rsid w:val="0093067A"/>
    <w:rsid w:val="00931385"/>
    <w:rsid w:val="00941C60"/>
    <w:rsid w:val="00943732"/>
    <w:rsid w:val="00944CEE"/>
    <w:rsid w:val="009550BC"/>
    <w:rsid w:val="00960664"/>
    <w:rsid w:val="00963351"/>
    <w:rsid w:val="00966D42"/>
    <w:rsid w:val="00971689"/>
    <w:rsid w:val="00972E0E"/>
    <w:rsid w:val="00973E90"/>
    <w:rsid w:val="00975B07"/>
    <w:rsid w:val="00980B4A"/>
    <w:rsid w:val="009876C5"/>
    <w:rsid w:val="009960AA"/>
    <w:rsid w:val="00996138"/>
    <w:rsid w:val="009A1EC1"/>
    <w:rsid w:val="009B2C83"/>
    <w:rsid w:val="009B2F24"/>
    <w:rsid w:val="009B36AF"/>
    <w:rsid w:val="009B491E"/>
    <w:rsid w:val="009B74EC"/>
    <w:rsid w:val="009B759D"/>
    <w:rsid w:val="009C1709"/>
    <w:rsid w:val="009C6584"/>
    <w:rsid w:val="009D28C0"/>
    <w:rsid w:val="009D5EC4"/>
    <w:rsid w:val="009D702F"/>
    <w:rsid w:val="009E094F"/>
    <w:rsid w:val="009E3D0A"/>
    <w:rsid w:val="009E51FC"/>
    <w:rsid w:val="009E5E92"/>
    <w:rsid w:val="009F1D28"/>
    <w:rsid w:val="009F3E17"/>
    <w:rsid w:val="009F7618"/>
    <w:rsid w:val="00A00B30"/>
    <w:rsid w:val="00A04D23"/>
    <w:rsid w:val="00A06766"/>
    <w:rsid w:val="00A13765"/>
    <w:rsid w:val="00A21B12"/>
    <w:rsid w:val="00A2314A"/>
    <w:rsid w:val="00A23F80"/>
    <w:rsid w:val="00A44F14"/>
    <w:rsid w:val="00A46E98"/>
    <w:rsid w:val="00A547D8"/>
    <w:rsid w:val="00A6352B"/>
    <w:rsid w:val="00A701B5"/>
    <w:rsid w:val="00A714BB"/>
    <w:rsid w:val="00A7205A"/>
    <w:rsid w:val="00A7371C"/>
    <w:rsid w:val="00A82C21"/>
    <w:rsid w:val="00A85E02"/>
    <w:rsid w:val="00A901F2"/>
    <w:rsid w:val="00A90651"/>
    <w:rsid w:val="00A92D8F"/>
    <w:rsid w:val="00A93FEB"/>
    <w:rsid w:val="00AA4345"/>
    <w:rsid w:val="00AB1254"/>
    <w:rsid w:val="00AB2988"/>
    <w:rsid w:val="00AB7999"/>
    <w:rsid w:val="00AC656D"/>
    <w:rsid w:val="00AD325B"/>
    <w:rsid w:val="00AD3292"/>
    <w:rsid w:val="00AD4223"/>
    <w:rsid w:val="00AD7DBC"/>
    <w:rsid w:val="00AE42F5"/>
    <w:rsid w:val="00AE4886"/>
    <w:rsid w:val="00AE7AF0"/>
    <w:rsid w:val="00AF14E5"/>
    <w:rsid w:val="00AF2975"/>
    <w:rsid w:val="00AF5421"/>
    <w:rsid w:val="00AF6BEF"/>
    <w:rsid w:val="00B02713"/>
    <w:rsid w:val="00B05EFD"/>
    <w:rsid w:val="00B204D5"/>
    <w:rsid w:val="00B21A5A"/>
    <w:rsid w:val="00B2670C"/>
    <w:rsid w:val="00B42D23"/>
    <w:rsid w:val="00B500CA"/>
    <w:rsid w:val="00B54F5C"/>
    <w:rsid w:val="00B746AB"/>
    <w:rsid w:val="00B7708F"/>
    <w:rsid w:val="00B86314"/>
    <w:rsid w:val="00B90A4A"/>
    <w:rsid w:val="00B91C1F"/>
    <w:rsid w:val="00B954F4"/>
    <w:rsid w:val="00BA1C2E"/>
    <w:rsid w:val="00BB481F"/>
    <w:rsid w:val="00BB7DB2"/>
    <w:rsid w:val="00BC200B"/>
    <w:rsid w:val="00BC4756"/>
    <w:rsid w:val="00BC69A4"/>
    <w:rsid w:val="00BD1100"/>
    <w:rsid w:val="00BE0680"/>
    <w:rsid w:val="00BE305F"/>
    <w:rsid w:val="00BE7BA3"/>
    <w:rsid w:val="00BF5682"/>
    <w:rsid w:val="00BF7B09"/>
    <w:rsid w:val="00C043CF"/>
    <w:rsid w:val="00C079D7"/>
    <w:rsid w:val="00C11ACE"/>
    <w:rsid w:val="00C13708"/>
    <w:rsid w:val="00C20A95"/>
    <w:rsid w:val="00C2477B"/>
    <w:rsid w:val="00C2692F"/>
    <w:rsid w:val="00C3207C"/>
    <w:rsid w:val="00C33526"/>
    <w:rsid w:val="00C33E57"/>
    <w:rsid w:val="00C400E1"/>
    <w:rsid w:val="00C41187"/>
    <w:rsid w:val="00C549D7"/>
    <w:rsid w:val="00C626B7"/>
    <w:rsid w:val="00C63C31"/>
    <w:rsid w:val="00C67528"/>
    <w:rsid w:val="00C715B1"/>
    <w:rsid w:val="00C71B7D"/>
    <w:rsid w:val="00C757A0"/>
    <w:rsid w:val="00C760DE"/>
    <w:rsid w:val="00C76D2F"/>
    <w:rsid w:val="00C77A33"/>
    <w:rsid w:val="00C82630"/>
    <w:rsid w:val="00C838ED"/>
    <w:rsid w:val="00C84823"/>
    <w:rsid w:val="00C85B4E"/>
    <w:rsid w:val="00C86F9A"/>
    <w:rsid w:val="00C907F7"/>
    <w:rsid w:val="00CA2103"/>
    <w:rsid w:val="00CA367F"/>
    <w:rsid w:val="00CB1936"/>
    <w:rsid w:val="00CB1979"/>
    <w:rsid w:val="00CB6935"/>
    <w:rsid w:val="00CB6B99"/>
    <w:rsid w:val="00CB74EC"/>
    <w:rsid w:val="00CD0DDD"/>
    <w:rsid w:val="00CE4C87"/>
    <w:rsid w:val="00CE544A"/>
    <w:rsid w:val="00CE5A87"/>
    <w:rsid w:val="00CE5DA6"/>
    <w:rsid w:val="00D009BA"/>
    <w:rsid w:val="00D03D7B"/>
    <w:rsid w:val="00D052F8"/>
    <w:rsid w:val="00D11E1C"/>
    <w:rsid w:val="00D160B0"/>
    <w:rsid w:val="00D17F94"/>
    <w:rsid w:val="00D223FC"/>
    <w:rsid w:val="00D26D1E"/>
    <w:rsid w:val="00D31C38"/>
    <w:rsid w:val="00D34372"/>
    <w:rsid w:val="00D35276"/>
    <w:rsid w:val="00D36B9D"/>
    <w:rsid w:val="00D4331F"/>
    <w:rsid w:val="00D435F7"/>
    <w:rsid w:val="00D449E6"/>
    <w:rsid w:val="00D474CF"/>
    <w:rsid w:val="00D51794"/>
    <w:rsid w:val="00D5547E"/>
    <w:rsid w:val="00D57F02"/>
    <w:rsid w:val="00D62E53"/>
    <w:rsid w:val="00D70143"/>
    <w:rsid w:val="00D764EA"/>
    <w:rsid w:val="00D869A1"/>
    <w:rsid w:val="00D93BBA"/>
    <w:rsid w:val="00D97045"/>
    <w:rsid w:val="00D9713F"/>
    <w:rsid w:val="00DA413F"/>
    <w:rsid w:val="00DA4584"/>
    <w:rsid w:val="00DA4F80"/>
    <w:rsid w:val="00DA614B"/>
    <w:rsid w:val="00DB39E6"/>
    <w:rsid w:val="00DC3060"/>
    <w:rsid w:val="00DC4D11"/>
    <w:rsid w:val="00DE0FB2"/>
    <w:rsid w:val="00DE38E3"/>
    <w:rsid w:val="00DE47F5"/>
    <w:rsid w:val="00DF093E"/>
    <w:rsid w:val="00DF56E7"/>
    <w:rsid w:val="00E01F42"/>
    <w:rsid w:val="00E03CAE"/>
    <w:rsid w:val="00E16AB2"/>
    <w:rsid w:val="00E1743A"/>
    <w:rsid w:val="00E206D6"/>
    <w:rsid w:val="00E20FCF"/>
    <w:rsid w:val="00E22BA5"/>
    <w:rsid w:val="00E234B8"/>
    <w:rsid w:val="00E33098"/>
    <w:rsid w:val="00E3366E"/>
    <w:rsid w:val="00E376F3"/>
    <w:rsid w:val="00E52086"/>
    <w:rsid w:val="00E543A6"/>
    <w:rsid w:val="00E545AC"/>
    <w:rsid w:val="00E60479"/>
    <w:rsid w:val="00E60ACB"/>
    <w:rsid w:val="00E61D73"/>
    <w:rsid w:val="00E63277"/>
    <w:rsid w:val="00E634D2"/>
    <w:rsid w:val="00E73684"/>
    <w:rsid w:val="00E75122"/>
    <w:rsid w:val="00E818D6"/>
    <w:rsid w:val="00E835F0"/>
    <w:rsid w:val="00E87F7A"/>
    <w:rsid w:val="00E96BD7"/>
    <w:rsid w:val="00EA0DB1"/>
    <w:rsid w:val="00EA0EE9"/>
    <w:rsid w:val="00EB5C09"/>
    <w:rsid w:val="00EC0299"/>
    <w:rsid w:val="00EC1DD9"/>
    <w:rsid w:val="00ED5019"/>
    <w:rsid w:val="00ED52CA"/>
    <w:rsid w:val="00ED5860"/>
    <w:rsid w:val="00ED61A9"/>
    <w:rsid w:val="00EE16DD"/>
    <w:rsid w:val="00EE35C9"/>
    <w:rsid w:val="00F05ECA"/>
    <w:rsid w:val="00F11175"/>
    <w:rsid w:val="00F11F64"/>
    <w:rsid w:val="00F162C2"/>
    <w:rsid w:val="00F20415"/>
    <w:rsid w:val="00F259F5"/>
    <w:rsid w:val="00F26344"/>
    <w:rsid w:val="00F26D0C"/>
    <w:rsid w:val="00F26D77"/>
    <w:rsid w:val="00F302BC"/>
    <w:rsid w:val="00F330AF"/>
    <w:rsid w:val="00F34A2F"/>
    <w:rsid w:val="00F3566E"/>
    <w:rsid w:val="00F375FB"/>
    <w:rsid w:val="00F376E7"/>
    <w:rsid w:val="00F41AC1"/>
    <w:rsid w:val="00F4367A"/>
    <w:rsid w:val="00F4435B"/>
    <w:rsid w:val="00F445B1"/>
    <w:rsid w:val="00F45CD4"/>
    <w:rsid w:val="00F66DCA"/>
    <w:rsid w:val="00F74F53"/>
    <w:rsid w:val="00F75B1A"/>
    <w:rsid w:val="00F7606D"/>
    <w:rsid w:val="00F81670"/>
    <w:rsid w:val="00F8173A"/>
    <w:rsid w:val="00F82024"/>
    <w:rsid w:val="00F8240C"/>
    <w:rsid w:val="00F95BC9"/>
    <w:rsid w:val="00F96F1F"/>
    <w:rsid w:val="00FA624C"/>
    <w:rsid w:val="00FB0EC3"/>
    <w:rsid w:val="00FC1DBD"/>
    <w:rsid w:val="00FC46FE"/>
    <w:rsid w:val="00FD0FAC"/>
    <w:rsid w:val="00FD1DFA"/>
    <w:rsid w:val="00FD331F"/>
    <w:rsid w:val="00FD4966"/>
    <w:rsid w:val="00FE319C"/>
    <w:rsid w:val="00FE57DC"/>
    <w:rsid w:val="00FE7E73"/>
    <w:rsid w:val="00FF1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2BF07F-FB5B-4768-AE69-998E67E7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1">
    <w:name w:val="Table Grid11"/>
    <w:basedOn w:val="TableNormal"/>
    <w:next w:val="TableGrid"/>
    <w:uiPriority w:val="59"/>
    <w:rsid w:val="00FD331F"/>
    <w:rPr>
      <w:rFonts w:eastAsia="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3121354">
      <w:bodyDiv w:val="1"/>
      <w:marLeft w:val="0"/>
      <w:marRight w:val="0"/>
      <w:marTop w:val="0"/>
      <w:marBottom w:val="0"/>
      <w:divBdr>
        <w:top w:val="none" w:sz="0" w:space="0" w:color="auto"/>
        <w:left w:val="none" w:sz="0" w:space="0" w:color="auto"/>
        <w:bottom w:val="none" w:sz="0" w:space="0" w:color="auto"/>
        <w:right w:val="none" w:sz="0" w:space="0" w:color="auto"/>
      </w:divBdr>
    </w:div>
    <w:div w:id="98326759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88262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59785950">
      <w:bodyDiv w:val="1"/>
      <w:marLeft w:val="0"/>
      <w:marRight w:val="0"/>
      <w:marTop w:val="0"/>
      <w:marBottom w:val="0"/>
      <w:divBdr>
        <w:top w:val="none" w:sz="0" w:space="0" w:color="auto"/>
        <w:left w:val="none" w:sz="0" w:space="0" w:color="auto"/>
        <w:bottom w:val="none" w:sz="0" w:space="0" w:color="auto"/>
        <w:right w:val="none" w:sz="0" w:space="0" w:color="auto"/>
      </w:divBdr>
    </w:div>
    <w:div w:id="16538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FBB6-1D9E-463A-8E2E-963E9950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D1610A76</Template>
  <TotalTime>0</TotalTime>
  <Pages>12</Pages>
  <Words>2949</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paul.wilding</dc:creator>
  <cp:lastModifiedBy>HUDSON Tom</cp:lastModifiedBy>
  <cp:revision>2</cp:revision>
  <cp:lastPrinted>2015-07-03T13:50:00Z</cp:lastPrinted>
  <dcterms:created xsi:type="dcterms:W3CDTF">2021-10-30T14:53:00Z</dcterms:created>
  <dcterms:modified xsi:type="dcterms:W3CDTF">2021-10-30T14:53:00Z</dcterms:modified>
</cp:coreProperties>
</file>